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rFonts w:hint="eastAsia" w:ascii="黑体" w:hAnsi="黑体" w:eastAsia="黑体" w:cs="黑体"/>
          <w:sz w:val="32"/>
          <w:szCs w:val="32"/>
        </w:rPr>
      </w:pPr>
      <w:r>
        <w:rPr>
          <w:rFonts w:hint="eastAsia" w:ascii="黑体" w:hAnsi="黑体" w:eastAsia="黑体" w:cs="黑体"/>
          <w:sz w:val="32"/>
          <w:szCs w:val="32"/>
        </w:rPr>
        <w:t>重庆市巫溪县职业教育中心</w:t>
      </w:r>
    </w:p>
    <w:p>
      <w:pPr>
        <w:ind w:firstLine="560"/>
        <w:jc w:val="center"/>
        <w:rPr>
          <w:rFonts w:hint="eastAsia" w:ascii="黑体" w:hAnsi="黑体" w:eastAsia="黑体" w:cs="黑体"/>
          <w:sz w:val="32"/>
          <w:szCs w:val="32"/>
        </w:rPr>
      </w:pPr>
      <w:r>
        <w:rPr>
          <w:rFonts w:hint="eastAsia" w:ascii="黑体" w:hAnsi="黑体" w:eastAsia="黑体" w:cs="黑体"/>
          <w:sz w:val="32"/>
          <w:szCs w:val="32"/>
        </w:rPr>
        <w:t>汽车制造与检测专业人才培养方案</w:t>
      </w:r>
    </w:p>
    <w:p>
      <w:pPr>
        <w:ind w:firstLine="640"/>
        <w:rPr>
          <w:rFonts w:ascii="黑体" w:hAnsi="黑体" w:eastAsia="黑体"/>
          <w:sz w:val="32"/>
          <w:szCs w:val="32"/>
        </w:rPr>
      </w:pPr>
    </w:p>
    <w:p>
      <w:pPr>
        <w:pStyle w:val="2"/>
        <w:ind w:firstLine="560"/>
      </w:pPr>
      <w:r>
        <w:rPr>
          <w:rFonts w:hint="eastAsia"/>
        </w:rPr>
        <w:t>一、专业名称及代码</w:t>
      </w:r>
    </w:p>
    <w:p>
      <w:pPr>
        <w:pStyle w:val="10"/>
        <w:ind w:firstLine="560"/>
      </w:pPr>
      <w:r>
        <w:rPr>
          <w:rFonts w:hint="eastAsia"/>
        </w:rPr>
        <w:t>汽车制造与检测（</w:t>
      </w:r>
      <w:r>
        <w:t>660701</w:t>
      </w:r>
      <w:r>
        <w:rPr>
          <w:rFonts w:hint="eastAsia"/>
        </w:rPr>
        <w:t>）</w:t>
      </w:r>
    </w:p>
    <w:p>
      <w:pPr>
        <w:pStyle w:val="2"/>
        <w:ind w:firstLine="560"/>
      </w:pPr>
      <w:r>
        <w:rPr>
          <w:rFonts w:hint="eastAsia"/>
        </w:rPr>
        <w:t>二、入学要求</w:t>
      </w:r>
    </w:p>
    <w:p>
      <w:pPr>
        <w:ind w:firstLine="560"/>
      </w:pPr>
      <w:r>
        <w:rPr>
          <w:rFonts w:hint="eastAsia"/>
        </w:rPr>
        <w:t>初中毕业生或具有同等及以上学历者</w:t>
      </w:r>
    </w:p>
    <w:p>
      <w:pPr>
        <w:pStyle w:val="2"/>
        <w:ind w:firstLine="560"/>
      </w:pPr>
      <w:r>
        <w:rPr>
          <w:rFonts w:hint="eastAsia"/>
        </w:rPr>
        <w:t>三、修业年限</w:t>
      </w:r>
    </w:p>
    <w:p>
      <w:pPr>
        <w:ind w:firstLine="560"/>
      </w:pPr>
      <w:r>
        <w:rPr>
          <w:rFonts w:hint="eastAsia"/>
        </w:rPr>
        <w:t>3年</w:t>
      </w:r>
    </w:p>
    <w:p>
      <w:pPr>
        <w:pStyle w:val="2"/>
        <w:ind w:firstLine="560"/>
      </w:pPr>
      <w:r>
        <w:rPr>
          <w:rFonts w:hint="eastAsia"/>
        </w:rPr>
        <w:t>四、职业面向和续接专业</w:t>
      </w:r>
    </w:p>
    <w:p>
      <w:pPr>
        <w:pStyle w:val="3"/>
        <w:ind w:firstLine="562"/>
      </w:pPr>
      <w:r>
        <w:rPr>
          <w:rFonts w:hint="eastAsia"/>
        </w:rPr>
        <w:t>（一）职业面向</w:t>
      </w:r>
    </w:p>
    <w:tbl>
      <w:tblPr>
        <w:tblStyle w:val="8"/>
        <w:tblW w:w="9876"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186"/>
        <w:gridCol w:w="1745"/>
        <w:gridCol w:w="1771"/>
        <w:gridCol w:w="1654"/>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77" w:type="dxa"/>
            <w:vAlign w:val="center"/>
          </w:tcPr>
          <w:p>
            <w:pPr>
              <w:pStyle w:val="10"/>
              <w:spacing w:line="0" w:lineRule="atLeast"/>
              <w:ind w:firstLine="0" w:firstLineChars="0"/>
              <w:rPr>
                <w:rFonts w:ascii="方正仿宋_GBK" w:hAnsi="方正仿宋_GBK"/>
                <w:sz w:val="21"/>
                <w:szCs w:val="21"/>
              </w:rPr>
            </w:pPr>
            <w:r>
              <w:rPr>
                <w:rFonts w:hint="eastAsia" w:ascii="方正仿宋_GBK" w:hAnsi="方正仿宋_GBK"/>
                <w:sz w:val="21"/>
                <w:szCs w:val="21"/>
              </w:rPr>
              <w:t>所属专业大类及代码</w:t>
            </w:r>
          </w:p>
        </w:tc>
        <w:tc>
          <w:tcPr>
            <w:tcW w:w="1275" w:type="dxa"/>
            <w:vAlign w:val="center"/>
          </w:tcPr>
          <w:p>
            <w:pPr>
              <w:pStyle w:val="10"/>
              <w:spacing w:line="0" w:lineRule="atLeast"/>
              <w:ind w:firstLine="0" w:firstLineChars="0"/>
              <w:rPr>
                <w:rFonts w:ascii="方正仿宋_GBK" w:hAnsi="方正仿宋_GBK"/>
                <w:sz w:val="21"/>
                <w:szCs w:val="21"/>
              </w:rPr>
            </w:pPr>
            <w:r>
              <w:rPr>
                <w:rFonts w:hint="eastAsia" w:ascii="方正仿宋_GBK" w:hAnsi="方正仿宋_GBK"/>
                <w:sz w:val="21"/>
                <w:szCs w:val="21"/>
              </w:rPr>
              <w:t>所属专业类及代码</w:t>
            </w:r>
          </w:p>
        </w:tc>
        <w:tc>
          <w:tcPr>
            <w:tcW w:w="1229" w:type="dxa"/>
            <w:vAlign w:val="center"/>
          </w:tcPr>
          <w:p>
            <w:pPr>
              <w:pStyle w:val="10"/>
              <w:spacing w:line="0" w:lineRule="atLeast"/>
              <w:ind w:firstLine="0" w:firstLineChars="0"/>
              <w:rPr>
                <w:rFonts w:ascii="方正仿宋_GBK" w:hAnsi="方正仿宋_GBK"/>
                <w:sz w:val="21"/>
                <w:szCs w:val="21"/>
              </w:rPr>
            </w:pPr>
            <w:r>
              <w:rPr>
                <w:rFonts w:hint="eastAsia" w:ascii="方正仿宋_GBK" w:hAnsi="方正仿宋_GBK"/>
                <w:sz w:val="21"/>
                <w:szCs w:val="21"/>
              </w:rPr>
              <w:t>对应行业及代码</w:t>
            </w:r>
          </w:p>
        </w:tc>
        <w:tc>
          <w:tcPr>
            <w:tcW w:w="1559" w:type="dxa"/>
            <w:vAlign w:val="center"/>
          </w:tcPr>
          <w:p>
            <w:pPr>
              <w:pStyle w:val="10"/>
              <w:spacing w:line="0" w:lineRule="atLeast"/>
              <w:ind w:firstLine="0" w:firstLineChars="0"/>
              <w:rPr>
                <w:rFonts w:ascii="方正仿宋_GBK" w:hAnsi="方正仿宋_GBK"/>
                <w:sz w:val="21"/>
                <w:szCs w:val="21"/>
              </w:rPr>
            </w:pPr>
            <w:r>
              <w:rPr>
                <w:rFonts w:hint="eastAsia" w:ascii="方正仿宋_GBK" w:hAnsi="方正仿宋_GBK"/>
                <w:sz w:val="21"/>
                <w:szCs w:val="21"/>
              </w:rPr>
              <w:t>主要事业类别及代码</w:t>
            </w:r>
          </w:p>
        </w:tc>
        <w:tc>
          <w:tcPr>
            <w:tcW w:w="1843" w:type="dxa"/>
            <w:vAlign w:val="center"/>
          </w:tcPr>
          <w:p>
            <w:pPr>
              <w:pStyle w:val="10"/>
              <w:spacing w:line="0" w:lineRule="atLeast"/>
              <w:ind w:firstLine="0" w:firstLineChars="0"/>
              <w:rPr>
                <w:rFonts w:ascii="方正仿宋_GBK" w:hAnsi="方正仿宋_GBK"/>
                <w:sz w:val="21"/>
                <w:szCs w:val="21"/>
              </w:rPr>
            </w:pPr>
            <w:r>
              <w:rPr>
                <w:rFonts w:hint="eastAsia" w:ascii="方正仿宋_GBK" w:hAnsi="方正仿宋_GBK"/>
                <w:sz w:val="21"/>
                <w:szCs w:val="21"/>
              </w:rPr>
              <w:t>主要岗位类别（或技术领域）</w:t>
            </w:r>
          </w:p>
        </w:tc>
        <w:tc>
          <w:tcPr>
            <w:tcW w:w="2693" w:type="dxa"/>
            <w:vAlign w:val="center"/>
          </w:tcPr>
          <w:p>
            <w:pPr>
              <w:pStyle w:val="10"/>
              <w:spacing w:line="0" w:lineRule="atLeast"/>
              <w:ind w:firstLine="0" w:firstLineChars="0"/>
              <w:rPr>
                <w:rFonts w:ascii="方正仿宋_GBK" w:hAnsi="方正仿宋_GBK"/>
                <w:sz w:val="21"/>
                <w:szCs w:val="21"/>
              </w:rPr>
            </w:pPr>
            <w:r>
              <w:rPr>
                <w:rFonts w:hint="eastAsia" w:ascii="方正仿宋_GBK" w:hAnsi="方正仿宋_GBK"/>
                <w:sz w:val="21"/>
                <w:szCs w:val="21"/>
              </w:rPr>
              <w:t>职业技能等级证书、行业企业标准和证书举例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277" w:type="dxa"/>
            <w:vAlign w:val="center"/>
          </w:tcPr>
          <w:p>
            <w:pPr>
              <w:pStyle w:val="10"/>
              <w:spacing w:line="0" w:lineRule="atLeast"/>
              <w:ind w:firstLine="0" w:firstLineChars="0"/>
              <w:rPr>
                <w:rFonts w:ascii="方正仿宋_GBK" w:hAnsi="方正仿宋_GBK"/>
                <w:sz w:val="21"/>
                <w:szCs w:val="21"/>
              </w:rPr>
            </w:pPr>
            <w:r>
              <w:rPr>
                <w:rFonts w:hint="eastAsia" w:ascii="方正仿宋_GBK" w:hAnsi="方正仿宋_GBK"/>
                <w:sz w:val="21"/>
                <w:szCs w:val="21"/>
              </w:rPr>
              <w:t>装备制造类</w:t>
            </w:r>
          </w:p>
          <w:p>
            <w:pPr>
              <w:pStyle w:val="10"/>
              <w:spacing w:line="0" w:lineRule="atLeast"/>
              <w:ind w:firstLine="0" w:firstLineChars="0"/>
              <w:rPr>
                <w:rFonts w:ascii="方正仿宋_GBK" w:hAnsi="方正仿宋_GBK"/>
                <w:sz w:val="21"/>
                <w:szCs w:val="21"/>
              </w:rPr>
            </w:pPr>
            <w:r>
              <w:rPr>
                <w:rFonts w:ascii="方正仿宋_GBK" w:hAnsi="方正仿宋_GBK"/>
                <w:sz w:val="21"/>
                <w:szCs w:val="21"/>
              </w:rPr>
              <w:t>66</w:t>
            </w:r>
          </w:p>
        </w:tc>
        <w:tc>
          <w:tcPr>
            <w:tcW w:w="1275" w:type="dxa"/>
            <w:vAlign w:val="center"/>
          </w:tcPr>
          <w:p>
            <w:pPr>
              <w:pStyle w:val="10"/>
              <w:spacing w:line="0" w:lineRule="atLeast"/>
              <w:ind w:firstLine="0" w:firstLineChars="0"/>
              <w:rPr>
                <w:rFonts w:ascii="方正仿宋_GBK" w:hAnsi="方正仿宋_GBK"/>
                <w:sz w:val="21"/>
                <w:szCs w:val="21"/>
              </w:rPr>
            </w:pPr>
            <w:r>
              <w:rPr>
                <w:rFonts w:hint="eastAsia" w:ascii="方正仿宋_GBK" w:hAnsi="方正仿宋_GBK"/>
                <w:sz w:val="21"/>
                <w:szCs w:val="21"/>
              </w:rPr>
              <w:t>汽车制造类</w:t>
            </w:r>
          </w:p>
          <w:p>
            <w:pPr>
              <w:pStyle w:val="10"/>
              <w:spacing w:line="0" w:lineRule="atLeast"/>
              <w:ind w:firstLine="0" w:firstLineChars="0"/>
              <w:rPr>
                <w:rFonts w:ascii="方正仿宋_GBK" w:hAnsi="方正仿宋_GBK"/>
                <w:sz w:val="21"/>
                <w:szCs w:val="21"/>
              </w:rPr>
            </w:pPr>
            <w:r>
              <w:rPr>
                <w:rFonts w:ascii="方正仿宋_GBK" w:hAnsi="方正仿宋_GBK"/>
                <w:sz w:val="21"/>
                <w:szCs w:val="21"/>
              </w:rPr>
              <w:t>6607</w:t>
            </w:r>
          </w:p>
        </w:tc>
        <w:tc>
          <w:tcPr>
            <w:tcW w:w="1229" w:type="dxa"/>
            <w:vAlign w:val="center"/>
          </w:tcPr>
          <w:p>
            <w:pPr>
              <w:pStyle w:val="10"/>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汽车骑摩托车修理技术服务人员（GBM</w:t>
            </w:r>
            <w:r>
              <w:rPr>
                <w:rFonts w:ascii="方正仿宋_GBK" w:hAnsi="方正仿宋_GBK"/>
                <w:sz w:val="21"/>
                <w:szCs w:val="21"/>
              </w:rPr>
              <w:t>41201</w:t>
            </w:r>
            <w:r>
              <w:rPr>
                <w:rFonts w:hint="eastAsia" w:ascii="方正仿宋_GBK" w:hAnsi="方正仿宋_GBK"/>
                <w:sz w:val="21"/>
                <w:szCs w:val="21"/>
              </w:rPr>
              <w:t>）</w:t>
            </w:r>
          </w:p>
        </w:tc>
        <w:tc>
          <w:tcPr>
            <w:tcW w:w="1559" w:type="dxa"/>
            <w:vAlign w:val="center"/>
          </w:tcPr>
          <w:p>
            <w:pPr>
              <w:pStyle w:val="10"/>
              <w:spacing w:line="0" w:lineRule="atLeast"/>
              <w:ind w:firstLine="0" w:firstLineChars="0"/>
              <w:rPr>
                <w:rFonts w:ascii="方正仿宋_GBK" w:hAnsi="方正仿宋_GBK"/>
                <w:sz w:val="21"/>
                <w:szCs w:val="21"/>
              </w:rPr>
            </w:pPr>
            <w:r>
              <w:rPr>
                <w:rFonts w:hint="eastAsia" w:ascii="方正仿宋_GBK" w:hAnsi="方正仿宋_GBK"/>
                <w:sz w:val="21"/>
                <w:szCs w:val="21"/>
              </w:rPr>
              <w:t>汽车维修工（4</w:t>
            </w:r>
            <w:r>
              <w:rPr>
                <w:rFonts w:ascii="方正仿宋_GBK" w:hAnsi="方正仿宋_GBK"/>
                <w:sz w:val="21"/>
                <w:szCs w:val="21"/>
              </w:rPr>
              <w:t>-12-01-01</w:t>
            </w:r>
            <w:r>
              <w:rPr>
                <w:rFonts w:hint="eastAsia" w:ascii="方正仿宋_GBK" w:hAnsi="方正仿宋_GBK"/>
                <w:sz w:val="21"/>
                <w:szCs w:val="21"/>
              </w:rPr>
              <w:t>）</w:t>
            </w:r>
          </w:p>
        </w:tc>
        <w:tc>
          <w:tcPr>
            <w:tcW w:w="1843" w:type="dxa"/>
            <w:vAlign w:val="center"/>
          </w:tcPr>
          <w:p>
            <w:pPr>
              <w:pStyle w:val="10"/>
              <w:spacing w:line="0" w:lineRule="atLeast"/>
              <w:ind w:firstLine="0" w:firstLineChars="0"/>
              <w:rPr>
                <w:rFonts w:ascii="方正仿宋_GBK" w:hAnsi="方正仿宋_GBK"/>
                <w:sz w:val="21"/>
                <w:szCs w:val="21"/>
              </w:rPr>
            </w:pPr>
            <w:r>
              <w:rPr>
                <w:rFonts w:hint="eastAsia" w:ascii="方正仿宋_GBK" w:hAnsi="方正仿宋_GBK"/>
                <w:sz w:val="21"/>
                <w:szCs w:val="21"/>
              </w:rPr>
              <w:t>汽车机械维修工、汽车电气维修工、汽车检测工</w:t>
            </w:r>
          </w:p>
        </w:tc>
        <w:tc>
          <w:tcPr>
            <w:tcW w:w="2693" w:type="dxa"/>
            <w:vAlign w:val="center"/>
          </w:tcPr>
          <w:p>
            <w:pPr>
              <w:pStyle w:val="10"/>
              <w:spacing w:line="0" w:lineRule="atLeast"/>
              <w:ind w:firstLine="0" w:firstLineChars="0"/>
              <w:rPr>
                <w:rFonts w:ascii="方正仿宋_GBK" w:hAnsi="方正仿宋_GBK"/>
                <w:sz w:val="21"/>
                <w:szCs w:val="21"/>
              </w:rPr>
            </w:pPr>
            <w:r>
              <w:rPr>
                <w:rFonts w:hint="eastAsia" w:ascii="方正仿宋_GBK" w:hAnsi="方正仿宋_GBK"/>
                <w:sz w:val="21"/>
                <w:szCs w:val="21"/>
              </w:rPr>
              <w:t>汽车运用维修技能等级证书</w:t>
            </w:r>
          </w:p>
        </w:tc>
      </w:tr>
    </w:tbl>
    <w:p>
      <w:pPr>
        <w:pStyle w:val="3"/>
        <w:ind w:firstLine="562"/>
      </w:pPr>
      <w:r>
        <w:rPr>
          <w:rFonts w:hint="eastAsia"/>
        </w:rPr>
        <w:t>（二）续接专业</w:t>
      </w:r>
    </w:p>
    <w:p>
      <w:pPr>
        <w:ind w:firstLine="560"/>
      </w:pPr>
      <w:r>
        <w:rPr>
          <w:rFonts w:hint="eastAsia"/>
        </w:rPr>
        <w:t>高职专科：汽车运用技术、汽车检测与维修</w:t>
      </w:r>
    </w:p>
    <w:p>
      <w:pPr>
        <w:ind w:firstLine="560"/>
      </w:pPr>
      <w:r>
        <w:rPr>
          <w:rFonts w:hint="eastAsia"/>
        </w:rPr>
        <w:t>本科：汽车服务工程</w:t>
      </w:r>
    </w:p>
    <w:p>
      <w:pPr>
        <w:pStyle w:val="2"/>
        <w:ind w:firstLine="560"/>
      </w:pPr>
      <w:r>
        <w:rPr>
          <w:rFonts w:hint="eastAsia"/>
        </w:rPr>
        <w:t>五、培养目标与培养规格</w:t>
      </w:r>
    </w:p>
    <w:p>
      <w:pPr>
        <w:pStyle w:val="3"/>
        <w:ind w:firstLine="562"/>
      </w:pPr>
      <w:r>
        <w:rPr>
          <w:rFonts w:hint="eastAsia"/>
        </w:rPr>
        <w:t>（一）培养目标</w:t>
      </w:r>
    </w:p>
    <w:p>
      <w:pPr>
        <w:ind w:firstLine="560"/>
      </w:pPr>
      <w:r>
        <w:rPr>
          <w:rFonts w:hint="eastAsia"/>
        </w:rPr>
        <w:t>本专业坚持课程思政理念，落实立德树人根本任务，面向汽车运用于维修类行业企业，培养从事客汽车使用、维护、检测、维修接待等工作的德智体美劳全面发展的高素质劳动者和技术技能人才。</w:t>
      </w:r>
    </w:p>
    <w:p>
      <w:pPr>
        <w:pStyle w:val="3"/>
        <w:ind w:firstLine="562"/>
      </w:pPr>
      <w:r>
        <w:rPr>
          <w:rFonts w:hint="eastAsia"/>
        </w:rPr>
        <w:t>（二）培养规格</w:t>
      </w:r>
    </w:p>
    <w:p>
      <w:pPr>
        <w:ind w:firstLine="560"/>
        <w:rPr>
          <w:rFonts w:ascii="方正仿宋_GBK" w:hAnsi="方正仿宋_GBK"/>
        </w:rPr>
      </w:pPr>
      <w:r>
        <w:rPr>
          <w:rFonts w:hint="eastAsia" w:ascii="方正仿宋_GBK" w:hAnsi="方正仿宋_GBK"/>
        </w:rPr>
        <w:t>本专业毕业生应具有以下素质、知识和能力：</w:t>
      </w:r>
    </w:p>
    <w:p>
      <w:pPr>
        <w:ind w:firstLine="562"/>
        <w:rPr>
          <w:rFonts w:ascii="方正仿宋_GBK" w:hAnsi="方正仿宋_GBK"/>
          <w:b/>
        </w:rPr>
      </w:pPr>
      <w:r>
        <w:rPr>
          <w:rFonts w:hint="eastAsia" w:ascii="方正仿宋_GBK" w:hAnsi="方正仿宋_GBK"/>
          <w:b/>
        </w:rPr>
        <w:t>1．素质</w:t>
      </w:r>
    </w:p>
    <w:p>
      <w:pPr>
        <w:ind w:firstLine="560"/>
        <w:rPr>
          <w:rFonts w:ascii="方正仿宋_GBK" w:hAnsi="方正仿宋_GBK"/>
        </w:rPr>
      </w:pPr>
      <w:r>
        <w:rPr>
          <w:rFonts w:hint="eastAsia" w:ascii="方正仿宋_GBK" w:hAnsi="方正仿宋_GBK"/>
        </w:rPr>
        <w:t>（1）具有坚定的政治方向、良好的思想品德素质和健全的人格，热爱祖国，热爱人民、拥护中国共产党的领导，具有国家意识、法制意识和社会责任意识，树立正确的世界观、人生观、价值观；</w:t>
      </w:r>
    </w:p>
    <w:p>
      <w:pPr>
        <w:ind w:firstLine="560"/>
        <w:rPr>
          <w:rFonts w:ascii="方正仿宋_GBK" w:hAnsi="方正仿宋_GBK"/>
        </w:rPr>
      </w:pPr>
      <w:r>
        <w:rPr>
          <w:rFonts w:hint="eastAsia" w:ascii="方正仿宋_GBK" w:hAnsi="方正仿宋_GBK"/>
        </w:rPr>
        <w:t>（2）具有现代社会公民基本的文化基础知识、科学属阳、环境保护意识和健康生活态度；</w:t>
      </w:r>
    </w:p>
    <w:p>
      <w:pPr>
        <w:ind w:firstLine="560"/>
        <w:rPr>
          <w:rFonts w:ascii="方正仿宋_GBK" w:hAnsi="方正仿宋_GBK"/>
        </w:rPr>
      </w:pPr>
      <w:r>
        <w:rPr>
          <w:rFonts w:hint="eastAsia" w:ascii="方正仿宋_GBK" w:hAnsi="方正仿宋_GBK"/>
        </w:rPr>
        <w:t>（3）具有爱岗敬业、诚实守信、廉洁自律、客观公正、坚持准则的会计职业精神，能自觉遵守行业法规和企业规章制度。</w:t>
      </w:r>
    </w:p>
    <w:p>
      <w:pPr>
        <w:ind w:firstLine="560"/>
        <w:rPr>
          <w:rFonts w:ascii="方正仿宋_GBK" w:hAnsi="方正仿宋_GBK"/>
        </w:rPr>
      </w:pPr>
      <w:r>
        <w:rPr>
          <w:rFonts w:hint="eastAsia" w:ascii="方正仿宋_GBK" w:hAnsi="方正仿宋_GBK"/>
        </w:rPr>
        <w:t>（4）了解会计职业生涯发展要求，具有自主学习和适应职业变化的能力。</w:t>
      </w:r>
    </w:p>
    <w:p>
      <w:pPr>
        <w:ind w:firstLine="560"/>
        <w:rPr>
          <w:rFonts w:ascii="方正仿宋_GBK" w:hAnsi="方正仿宋_GBK"/>
        </w:rPr>
      </w:pPr>
      <w:r>
        <w:rPr>
          <w:rFonts w:hint="eastAsia" w:ascii="方正仿宋_GBK" w:hAnsi="方正仿宋_GBK"/>
        </w:rPr>
        <w:t>（5）具有良好的人际交往能力、沟通协调能力、团队合作精神和服务意识。</w:t>
      </w:r>
    </w:p>
    <w:p>
      <w:pPr>
        <w:ind w:firstLine="560"/>
        <w:rPr>
          <w:rFonts w:ascii="方正仿宋_GBK" w:hAnsi="方正仿宋_GBK"/>
        </w:rPr>
      </w:pPr>
      <w:r>
        <w:rPr>
          <w:rFonts w:hint="eastAsia" w:ascii="方正仿宋_GBK" w:hAnsi="方正仿宋_GBK"/>
        </w:rPr>
        <w:t>（6）具有创新意识、正确的就业意识和一定的创业精神。</w:t>
      </w:r>
    </w:p>
    <w:p>
      <w:pPr>
        <w:ind w:firstLine="562"/>
        <w:rPr>
          <w:rFonts w:ascii="方正仿宋_GBK" w:hAnsi="方正仿宋_GBK"/>
          <w:b/>
        </w:rPr>
      </w:pPr>
      <w:r>
        <w:rPr>
          <w:rFonts w:ascii="方正仿宋_GBK" w:hAnsi="方正仿宋_GBK"/>
          <w:b/>
        </w:rPr>
        <w:t>2</w:t>
      </w:r>
      <w:r>
        <w:rPr>
          <w:rFonts w:hint="eastAsia" w:ascii="方正仿宋_GBK" w:hAnsi="方正仿宋_GBK"/>
          <w:b/>
        </w:rPr>
        <w:t>．知识</w:t>
      </w:r>
    </w:p>
    <w:p>
      <w:pPr>
        <w:ind w:firstLine="560"/>
        <w:rPr>
          <w:rFonts w:ascii="方正仿宋_GBK" w:hAnsi="方正仿宋_GBK"/>
        </w:rPr>
      </w:pPr>
      <w:r>
        <w:rPr>
          <w:rFonts w:hint="eastAsia" w:ascii="方正仿宋_GBK" w:hAnsi="方正仿宋_GBK"/>
        </w:rPr>
        <w:t>（</w:t>
      </w:r>
      <w:r>
        <w:rPr>
          <w:rFonts w:ascii="方正仿宋_GBK" w:hAnsi="方正仿宋_GBK"/>
        </w:rPr>
        <w:t>1）具有本专业所需的文化基础知识和专业基础理论知识。</w:t>
      </w:r>
    </w:p>
    <w:p>
      <w:pPr>
        <w:ind w:firstLine="560"/>
        <w:rPr>
          <w:rFonts w:ascii="方正仿宋_GBK" w:hAnsi="方正仿宋_GBK"/>
        </w:rPr>
      </w:pPr>
      <w:r>
        <w:rPr>
          <w:rFonts w:hint="eastAsia" w:ascii="方正仿宋_GBK" w:hAnsi="方正仿宋_GBK"/>
        </w:rPr>
        <w:t>（</w:t>
      </w:r>
      <w:r>
        <w:rPr>
          <w:rFonts w:ascii="方正仿宋_GBK" w:hAnsi="方正仿宋_GBK"/>
        </w:rPr>
        <w:t>2）具有汽车结构和工作原理方面的知识。</w:t>
      </w:r>
    </w:p>
    <w:p>
      <w:pPr>
        <w:ind w:firstLine="560"/>
        <w:rPr>
          <w:rFonts w:ascii="方正仿宋_GBK" w:hAnsi="方正仿宋_GBK"/>
        </w:rPr>
      </w:pPr>
      <w:r>
        <w:rPr>
          <w:rFonts w:hint="eastAsia" w:ascii="方正仿宋_GBK" w:hAnsi="方正仿宋_GBK"/>
        </w:rPr>
        <w:t>（</w:t>
      </w:r>
      <w:r>
        <w:rPr>
          <w:rFonts w:ascii="方正仿宋_GBK" w:hAnsi="方正仿宋_GBK"/>
        </w:rPr>
        <w:t>3）具有汽车零部件检测、汽车装配的专业知识。</w:t>
      </w:r>
    </w:p>
    <w:p>
      <w:pPr>
        <w:ind w:firstLine="560"/>
        <w:rPr>
          <w:rFonts w:ascii="方正仿宋_GBK" w:hAnsi="方正仿宋_GBK"/>
        </w:rPr>
      </w:pPr>
      <w:r>
        <w:rPr>
          <w:rFonts w:hint="eastAsia" w:ascii="方正仿宋_GBK" w:hAnsi="方正仿宋_GBK"/>
        </w:rPr>
        <w:t>（</w:t>
      </w:r>
      <w:r>
        <w:rPr>
          <w:rFonts w:ascii="方正仿宋_GBK" w:hAnsi="方正仿宋_GBK"/>
        </w:rPr>
        <w:t>4）具有汽车使用、维护、检测、维修等方面的专业知识。</w:t>
      </w:r>
    </w:p>
    <w:p>
      <w:pPr>
        <w:ind w:firstLine="560"/>
        <w:rPr>
          <w:rFonts w:ascii="方正仿宋_GBK" w:hAnsi="方正仿宋_GBK"/>
        </w:rPr>
      </w:pPr>
      <w:r>
        <w:rPr>
          <w:rFonts w:hint="eastAsia" w:ascii="方正仿宋_GBK" w:hAnsi="方正仿宋_GBK"/>
        </w:rPr>
        <w:t>（</w:t>
      </w:r>
      <w:r>
        <w:rPr>
          <w:rFonts w:ascii="方正仿宋_GBK" w:hAnsi="方正仿宋_GBK"/>
        </w:rPr>
        <w:t>5）具有安全生产、环境保护相关知识和技能。</w:t>
      </w:r>
    </w:p>
    <w:p>
      <w:pPr>
        <w:ind w:firstLine="562"/>
        <w:rPr>
          <w:rFonts w:ascii="方正仿宋_GBK" w:hAnsi="方正仿宋_GBK"/>
          <w:b/>
        </w:rPr>
      </w:pPr>
      <w:r>
        <w:rPr>
          <w:rFonts w:hint="eastAsia" w:ascii="方正仿宋_GBK" w:hAnsi="方正仿宋_GBK"/>
          <w:b/>
        </w:rPr>
        <w:t>3．能力</w:t>
      </w:r>
    </w:p>
    <w:p>
      <w:pPr>
        <w:ind w:firstLine="560"/>
        <w:rPr>
          <w:rFonts w:ascii="方正仿宋_GBK" w:hAnsi="方正仿宋_GBK"/>
        </w:rPr>
      </w:pPr>
      <w:r>
        <w:rPr>
          <w:rFonts w:hint="eastAsia" w:ascii="方正仿宋_GBK" w:hAnsi="方正仿宋_GBK"/>
        </w:rPr>
        <w:t>（</w:t>
      </w:r>
      <w:r>
        <w:rPr>
          <w:rFonts w:ascii="方正仿宋_GBK" w:hAnsi="方正仿宋_GBK"/>
        </w:rPr>
        <w:t>1）具备汽车制造技术工作能力和汽车装配、调试的操作技能。</w:t>
      </w:r>
    </w:p>
    <w:p>
      <w:pPr>
        <w:ind w:firstLine="560"/>
        <w:rPr>
          <w:rFonts w:ascii="方正仿宋_GBK" w:hAnsi="方正仿宋_GBK"/>
        </w:rPr>
      </w:pPr>
      <w:r>
        <w:rPr>
          <w:rFonts w:hint="eastAsia" w:ascii="方正仿宋_GBK" w:hAnsi="方正仿宋_GBK"/>
        </w:rPr>
        <w:t>（</w:t>
      </w:r>
      <w:r>
        <w:rPr>
          <w:rFonts w:ascii="方正仿宋_GBK" w:hAnsi="方正仿宋_GBK"/>
        </w:rPr>
        <w:t>2）具备正确维护汽车的能力。</w:t>
      </w:r>
    </w:p>
    <w:p>
      <w:pPr>
        <w:ind w:firstLine="560"/>
        <w:rPr>
          <w:rFonts w:ascii="方正仿宋_GBK" w:hAnsi="方正仿宋_GBK"/>
        </w:rPr>
      </w:pPr>
      <w:r>
        <w:rPr>
          <w:rFonts w:hint="eastAsia" w:ascii="方正仿宋_GBK" w:hAnsi="方正仿宋_GBK"/>
        </w:rPr>
        <w:t>（</w:t>
      </w:r>
      <w:r>
        <w:rPr>
          <w:rFonts w:ascii="方正仿宋_GBK" w:hAnsi="方正仿宋_GBK"/>
        </w:rPr>
        <w:t>3）具有正确检测汽车性能的能力。</w:t>
      </w:r>
    </w:p>
    <w:p>
      <w:pPr>
        <w:ind w:firstLine="560"/>
        <w:rPr>
          <w:rFonts w:ascii="方正仿宋_GBK" w:hAnsi="方正仿宋_GBK"/>
        </w:rPr>
      </w:pPr>
      <w:r>
        <w:rPr>
          <w:rFonts w:hint="eastAsia" w:ascii="方正仿宋_GBK" w:hAnsi="方正仿宋_GBK"/>
        </w:rPr>
        <w:t>（</w:t>
      </w:r>
      <w:r>
        <w:rPr>
          <w:rFonts w:ascii="方正仿宋_GBK" w:hAnsi="方正仿宋_GBK"/>
        </w:rPr>
        <w:t>4）具备正确选择和使用汽车制造、装配与维修方面的工具、仪器及设备的技能。</w:t>
      </w:r>
    </w:p>
    <w:p>
      <w:pPr>
        <w:ind w:firstLine="560"/>
        <w:rPr>
          <w:rFonts w:ascii="方正仿宋_GBK" w:hAnsi="方正仿宋_GBK"/>
        </w:rPr>
      </w:pPr>
      <w:r>
        <w:rPr>
          <w:rFonts w:hint="eastAsia" w:ascii="方正仿宋_GBK" w:hAnsi="方正仿宋_GBK"/>
        </w:rPr>
        <w:t>（</w:t>
      </w:r>
      <w:r>
        <w:rPr>
          <w:rFonts w:ascii="方正仿宋_GBK" w:hAnsi="方正仿宋_GBK"/>
        </w:rPr>
        <w:t>5）具有诊断和排除汽车一般故障的基本能力。</w:t>
      </w:r>
    </w:p>
    <w:p>
      <w:pPr>
        <w:ind w:firstLine="560"/>
      </w:pPr>
      <w:r>
        <w:rPr>
          <w:rFonts w:hint="eastAsia" w:ascii="方正仿宋_GBK" w:hAnsi="方正仿宋_GBK"/>
        </w:rPr>
        <w:t>（</w:t>
      </w:r>
      <w:r>
        <w:rPr>
          <w:rFonts w:ascii="方正仿宋_GBK" w:hAnsi="方正仿宋_GBK"/>
        </w:rPr>
        <w:t>6）具有通过各种手段查阅相关技术资料，相关标准的能力。</w:t>
      </w:r>
    </w:p>
    <w:p>
      <w:pPr>
        <w:pStyle w:val="2"/>
        <w:ind w:firstLine="560"/>
      </w:pPr>
      <w:r>
        <w:rPr>
          <w:rFonts w:hint="eastAsia"/>
        </w:rPr>
        <w:t>六、课程设置及要求</w:t>
      </w:r>
    </w:p>
    <w:p>
      <w:pPr>
        <w:pStyle w:val="3"/>
        <w:ind w:firstLine="562"/>
      </w:pPr>
      <w: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561975</wp:posOffset>
                </wp:positionV>
                <wp:extent cx="6102985" cy="4150360"/>
                <wp:effectExtent l="0" t="0" r="12065" b="21590"/>
                <wp:wrapTopAndBottom/>
                <wp:docPr id="1" name="组合 1"/>
                <wp:cNvGraphicFramePr/>
                <a:graphic xmlns:a="http://schemas.openxmlformats.org/drawingml/2006/main">
                  <a:graphicData uri="http://schemas.microsoft.com/office/word/2010/wordprocessingGroup">
                    <wpg:wgp>
                      <wpg:cNvGrpSpPr/>
                      <wpg:grpSpPr>
                        <a:xfrm>
                          <a:off x="0" y="0"/>
                          <a:ext cx="6102985" cy="4150360"/>
                          <a:chOff x="0" y="0"/>
                          <a:chExt cx="7721600" cy="5971822"/>
                        </a:xfrm>
                      </wpg:grpSpPr>
                      <wps:wsp>
                        <wps:cNvPr id="2" name="矩形 2"/>
                        <wps:cNvSpPr/>
                        <wps:spPr>
                          <a:xfrm>
                            <a:off x="654755" y="0"/>
                            <a:ext cx="7066845" cy="32702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360"/>
                                <w:jc w:val="center"/>
                                <w:rPr>
                                  <w:rFonts w:ascii="黑体" w:hAnsi="黑体" w:eastAsia="黑体"/>
                                  <w:color w:val="000000" w:themeColor="text1"/>
                                  <w:sz w:val="18"/>
                                  <w:szCs w:val="20"/>
                                  <w14:textFill>
                                    <w14:solidFill>
                                      <w14:schemeClr w14:val="tx1"/>
                                    </w14:solidFill>
                                  </w14:textFill>
                                </w:rPr>
                              </w:pPr>
                              <w:r>
                                <w:rPr>
                                  <w:rFonts w:hint="eastAsia" w:ascii="黑体" w:hAnsi="黑体" w:eastAsia="黑体"/>
                                  <w:color w:val="000000" w:themeColor="text1"/>
                                  <w:sz w:val="18"/>
                                  <w:szCs w:val="20"/>
                                  <w14:textFill>
                                    <w14:solidFill>
                                      <w14:schemeClr w14:val="tx1"/>
                                    </w14:solidFill>
                                  </w14:textFill>
                                </w:rPr>
                                <w:t>顶岗</w:t>
                              </w:r>
                              <w:r>
                                <w:rPr>
                                  <w:rFonts w:ascii="黑体" w:hAnsi="黑体" w:eastAsia="黑体"/>
                                  <w:color w:val="000000" w:themeColor="text1"/>
                                  <w:sz w:val="18"/>
                                  <w:szCs w:val="20"/>
                                  <w14:textFill>
                                    <w14:solidFill>
                                      <w14:schemeClr w14:val="tx1"/>
                                    </w14:solidFill>
                                  </w14:textFill>
                                </w:rPr>
                                <w:t>实习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矩形 3"/>
                        <wps:cNvSpPr/>
                        <wps:spPr>
                          <a:xfrm>
                            <a:off x="654755" y="451555"/>
                            <a:ext cx="7066845" cy="32702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360"/>
                                <w:jc w:val="center"/>
                                <w:rPr>
                                  <w:rFonts w:ascii="黑体" w:hAnsi="黑体" w:eastAsia="黑体"/>
                                  <w:color w:val="000000" w:themeColor="text1"/>
                                  <w:sz w:val="18"/>
                                  <w:szCs w:val="20"/>
                                  <w14:textFill>
                                    <w14:solidFill>
                                      <w14:schemeClr w14:val="tx1"/>
                                    </w14:solidFill>
                                  </w14:textFill>
                                </w:rPr>
                              </w:pPr>
                              <w:r>
                                <w:rPr>
                                  <w:rFonts w:hint="eastAsia" w:ascii="黑体" w:hAnsi="黑体" w:eastAsia="黑体"/>
                                  <w:color w:val="000000" w:themeColor="text1"/>
                                  <w:sz w:val="18"/>
                                  <w:szCs w:val="20"/>
                                  <w14:textFill>
                                    <w14:solidFill>
                                      <w14:schemeClr w14:val="tx1"/>
                                    </w14:solidFill>
                                  </w14:textFill>
                                </w:rPr>
                                <w:t>综合实训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666044" y="1016000"/>
                            <a:ext cx="349956" cy="1332089"/>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w:t>
                              </w:r>
                              <w:r>
                                <w:rPr>
                                  <w:rFonts w:ascii="黑体" w:hAnsi="黑体" w:eastAsia="黑体"/>
                                  <w:color w:val="000000" w:themeColor="text1"/>
                                  <w:sz w:val="20"/>
                                  <w:szCs w:val="20"/>
                                  <w14:textFill>
                                    <w14:solidFill>
                                      <w14:schemeClr w14:val="tx1"/>
                                    </w14:solidFill>
                                  </w14:textFill>
                                </w:rPr>
                                <w:t>模块课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241778" y="1038578"/>
                            <a:ext cx="1320800" cy="1332089"/>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装调</w:t>
                              </w:r>
                              <w:r>
                                <w:rPr>
                                  <w:rFonts w:ascii="黑体" w:hAnsi="黑体" w:eastAsia="黑体"/>
                                  <w:color w:val="000000" w:themeColor="text1"/>
                                  <w:sz w:val="20"/>
                                  <w:szCs w:val="20"/>
                                  <w14:textFill>
                                    <w14:solidFill>
                                      <w14:schemeClr w14:val="tx1"/>
                                    </w14:solidFill>
                                  </w14:textFill>
                                </w:rPr>
                                <w:t>模块</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装配与</w:t>
                              </w:r>
                              <w:r>
                                <w:rPr>
                                  <w:rFonts w:hint="eastAsia" w:ascii="黑体" w:hAnsi="黑体" w:eastAsia="黑体"/>
                                  <w:color w:val="000000" w:themeColor="text1"/>
                                  <w:sz w:val="20"/>
                                  <w:szCs w:val="20"/>
                                  <w14:textFill>
                                    <w14:solidFill>
                                      <w14:schemeClr w14:val="tx1"/>
                                    </w14:solidFill>
                                  </w14:textFill>
                                </w:rPr>
                                <w:t>调整</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制造工艺</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总装技术</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3025422" y="1038578"/>
                            <a:ext cx="1320800" cy="133159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维修</w:t>
                              </w:r>
                              <w:r>
                                <w:rPr>
                                  <w:rFonts w:ascii="黑体" w:hAnsi="黑体" w:eastAsia="黑体"/>
                                  <w:color w:val="000000" w:themeColor="text1"/>
                                  <w:sz w:val="20"/>
                                  <w:szCs w:val="20"/>
                                  <w14:textFill>
                                    <w14:solidFill>
                                      <w14:schemeClr w14:val="tx1"/>
                                    </w14:solidFill>
                                  </w14:textFill>
                                </w:rPr>
                                <w:t>模块</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故障诊断</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空调</w:t>
                              </w:r>
                              <w:r>
                                <w:rPr>
                                  <w:rFonts w:hint="eastAsia" w:ascii="黑体" w:hAnsi="黑体" w:eastAsia="黑体"/>
                                  <w:color w:val="000000" w:themeColor="text1"/>
                                  <w:sz w:val="20"/>
                                  <w:szCs w:val="20"/>
                                  <w14:textFill>
                                    <w14:solidFill>
                                      <w14:schemeClr w14:val="tx1"/>
                                    </w14:solidFill>
                                  </w14:textFill>
                                </w:rPr>
                                <w:t>检测</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维护</w:t>
                              </w:r>
                              <w:r>
                                <w:rPr>
                                  <w:rFonts w:hint="eastAsia" w:ascii="黑体" w:hAnsi="黑体" w:eastAsia="黑体"/>
                                  <w:color w:val="000000" w:themeColor="text1"/>
                                  <w:sz w:val="20"/>
                                  <w:szCs w:val="20"/>
                                  <w14:textFill>
                                    <w14:solidFill>
                                      <w14:schemeClr w14:val="tx1"/>
                                    </w14:solidFill>
                                  </w14:textFill>
                                </w:rPr>
                                <w:t>与</w:t>
                              </w:r>
                              <w:r>
                                <w:rPr>
                                  <w:rFonts w:ascii="黑体" w:hAnsi="黑体" w:eastAsia="黑体"/>
                                  <w:color w:val="000000" w:themeColor="text1"/>
                                  <w:sz w:val="20"/>
                                  <w:szCs w:val="20"/>
                                  <w14:textFill>
                                    <w14:solidFill>
                                      <w14:schemeClr w14:val="tx1"/>
                                    </w14:solidFill>
                                  </w14:textFill>
                                </w:rPr>
                                <w:t>保养</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4662311" y="1049867"/>
                            <a:ext cx="1320800" cy="1332089"/>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升学方向</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依据考纲</w:t>
                              </w:r>
                              <w:r>
                                <w:rPr>
                                  <w:rFonts w:ascii="黑体" w:hAnsi="黑体" w:eastAsia="黑体"/>
                                  <w:color w:val="000000" w:themeColor="text1"/>
                                  <w:sz w:val="20"/>
                                  <w:szCs w:val="20"/>
                                  <w14:textFill>
                                    <w14:solidFill>
                                      <w14:schemeClr w14:val="tx1"/>
                                    </w14:solidFill>
                                  </w14:textFill>
                                </w:rPr>
                                <w:t>组织教学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666044" y="2551289"/>
                            <a:ext cx="349956" cy="1332089"/>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专业核心</w:t>
                              </w:r>
                              <w:r>
                                <w:rPr>
                                  <w:rFonts w:ascii="黑体" w:hAnsi="黑体" w:eastAsia="黑体"/>
                                  <w:color w:val="000000" w:themeColor="text1"/>
                                  <w:sz w:val="20"/>
                                  <w:szCs w:val="20"/>
                                  <w14:textFill>
                                    <w14:solidFill>
                                      <w14:schemeClr w14:val="tx1"/>
                                    </w14:solidFill>
                                  </w14:textFill>
                                </w:rPr>
                                <w:t>课</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9" name="组合 9"/>
                        <wpg:cNvGrpSpPr/>
                        <wpg:grpSpPr>
                          <a:xfrm>
                            <a:off x="1241778" y="2551289"/>
                            <a:ext cx="4775200" cy="1286862"/>
                            <a:chOff x="0" y="0"/>
                            <a:chExt cx="4775200" cy="654756"/>
                          </a:xfrm>
                        </wpg:grpSpPr>
                        <wps:wsp>
                          <wps:cNvPr id="10" name="矩形 10"/>
                          <wps:cNvSpPr/>
                          <wps:spPr>
                            <a:xfrm>
                              <a:off x="0" y="0"/>
                              <a:ext cx="620889" cy="654756"/>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发动机</w:t>
                                </w:r>
                                <w:r>
                                  <w:rPr>
                                    <w:rFonts w:ascii="黑体" w:hAnsi="黑体" w:eastAsia="黑体"/>
                                    <w:color w:val="000000" w:themeColor="text1"/>
                                    <w:sz w:val="20"/>
                                    <w:szCs w:val="20"/>
                                    <w14:textFill>
                                      <w14:solidFill>
                                        <w14:schemeClr w14:val="tx1"/>
                                      </w14:solidFill>
                                    </w14:textFill>
                                  </w:rPr>
                                  <w:t>构造与维修</w:t>
                                </w:r>
                                <w:r>
                                  <w:rPr>
                                    <w:rFonts w:ascii="黑体" w:hAnsi="黑体" w:eastAsia="黑体"/>
                                    <w:color w:val="000000" w:themeColor="text1"/>
                                    <w:sz w:val="20"/>
                                    <w:szCs w:val="20"/>
                                    <w14:textFill>
                                      <w14:solidFill>
                                        <w14:schemeClr w14:val="tx1"/>
                                      </w14:solidFill>
                                    </w14:textFill>
                                  </w:rPr>
                                  <w:tab/>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598311" y="0"/>
                              <a:ext cx="620889" cy="654756"/>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底盘</w:t>
                                </w:r>
                                <w:r>
                                  <w:rPr>
                                    <w:rFonts w:ascii="黑体" w:hAnsi="黑体" w:eastAsia="黑体"/>
                                    <w:color w:val="000000" w:themeColor="text1"/>
                                    <w:sz w:val="20"/>
                                    <w:szCs w:val="20"/>
                                    <w14:textFill>
                                      <w14:solidFill>
                                        <w14:schemeClr w14:val="tx1"/>
                                      </w14:solidFill>
                                    </w14:textFill>
                                  </w:rPr>
                                  <w:t>构造与维修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2370666" y="0"/>
                              <a:ext cx="620889" cy="654756"/>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电工电子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2968977" y="0"/>
                              <a:ext cx="620889" cy="654756"/>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文化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1185333" y="0"/>
                              <a:ext cx="620889" cy="654756"/>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电气构造与维修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1783644" y="0"/>
                              <a:ext cx="620889" cy="654756"/>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机械</w:t>
                                </w:r>
                                <w:r>
                                  <w:rPr>
                                    <w:rFonts w:hint="eastAsia" w:ascii="黑体" w:hAnsi="黑体" w:eastAsia="黑体"/>
                                    <w:color w:val="000000" w:themeColor="text1"/>
                                    <w:sz w:val="20"/>
                                    <w:szCs w:val="20"/>
                                    <w14:textFill>
                                      <w14:solidFill>
                                        <w14:schemeClr w14:val="tx1"/>
                                      </w14:solidFill>
                                    </w14:textFill>
                                  </w:rPr>
                                  <w:t>基础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3556000" y="0"/>
                              <a:ext cx="620889" cy="654756"/>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机械识图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4154311" y="0"/>
                              <a:ext cx="620889" cy="654756"/>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快修</w:t>
                                </w:r>
                                <w:r>
                                  <w:rPr>
                                    <w:rFonts w:ascii="黑体" w:hAnsi="黑体" w:eastAsia="黑体"/>
                                    <w:color w:val="000000" w:themeColor="text1"/>
                                    <w:sz w:val="20"/>
                                    <w:szCs w:val="20"/>
                                    <w14:textFill>
                                      <w14:solidFill>
                                        <w14:schemeClr w14:val="tx1"/>
                                      </w14:solidFill>
                                    </w14:textFill>
                                  </w:rPr>
                                  <w:t>快保规程</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8" name="矩形 18"/>
                        <wps:cNvSpPr/>
                        <wps:spPr>
                          <a:xfrm>
                            <a:off x="11289" y="0"/>
                            <a:ext cx="440196" cy="3894667"/>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专业（技能）</w:t>
                              </w:r>
                              <w:r>
                                <w:rPr>
                                  <w:rFonts w:ascii="黑体" w:hAnsi="黑体" w:eastAsia="黑体"/>
                                  <w:color w:val="000000" w:themeColor="text1"/>
                                  <w:sz w:val="20"/>
                                  <w:szCs w:val="20"/>
                                  <w14:textFill>
                                    <w14:solidFill>
                                      <w14:schemeClr w14:val="tx1"/>
                                    </w14:solidFill>
                                  </w14:textFill>
                                </w:rPr>
                                <w:t>课</w:t>
                              </w:r>
                            </w:p>
                          </w:txbxContent>
                        </wps:txbx>
                        <wps:bodyPr rot="0" spcFirstLastPara="0" vertOverflow="overflow" horzOverflow="overflow" vert="eaVert" wrap="square" lIns="91440" tIns="45720" rIns="91440" bIns="45720" numCol="1" spcCol="0" rtlCol="0" fromWordArt="0" anchor="ctr" anchorCtr="0" forceAA="0" compatLnSpc="1">
                          <a:noAutofit/>
                        </wps:bodyPr>
                      </wps:wsp>
                      <wps:wsp>
                        <wps:cNvPr id="19" name="矩形 19"/>
                        <wps:cNvSpPr/>
                        <wps:spPr>
                          <a:xfrm>
                            <a:off x="0" y="3996267"/>
                            <a:ext cx="440196" cy="197555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公共基础</w:t>
                              </w:r>
                              <w:r>
                                <w:rPr>
                                  <w:rFonts w:ascii="黑体" w:hAnsi="黑体" w:eastAsia="黑体"/>
                                  <w:color w:val="000000" w:themeColor="text1"/>
                                  <w:sz w:val="20"/>
                                  <w:szCs w:val="20"/>
                                  <w14:textFill>
                                    <w14:solidFill>
                                      <w14:schemeClr w14:val="tx1"/>
                                    </w14:solidFill>
                                  </w14:textFill>
                                </w:rPr>
                                <w:t>课</w:t>
                              </w:r>
                            </w:p>
                          </w:txbxContent>
                        </wps:txbx>
                        <wps:bodyPr rot="0" spcFirstLastPara="0" vertOverflow="overflow" horzOverflow="overflow" vert="eaVert" wrap="square" lIns="91440" tIns="45720" rIns="91440" bIns="45720" numCol="1" spcCol="0" rtlCol="0" fromWordArt="0" anchor="ctr" anchorCtr="0" forceAA="0" compatLnSpc="1">
                          <a:noAutofit/>
                        </wps:bodyPr>
                      </wps:wsp>
                      <wpg:grpSp>
                        <wpg:cNvPr id="20" name="组合 20"/>
                        <wpg:cNvGrpSpPr/>
                        <wpg:grpSpPr>
                          <a:xfrm>
                            <a:off x="1162755" y="4255911"/>
                            <a:ext cx="4876800" cy="1659467"/>
                            <a:chOff x="0" y="0"/>
                            <a:chExt cx="6615078" cy="1117600"/>
                          </a:xfrm>
                        </wpg:grpSpPr>
                        <wps:wsp>
                          <wps:cNvPr id="21" name="矩形 21"/>
                          <wps:cNvSpPr/>
                          <wps:spPr>
                            <a:xfrm>
                              <a:off x="0" y="0"/>
                              <a:ext cx="541867" cy="11176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16"/>
                                    <w:szCs w:val="18"/>
                                    <w14:textFill>
                                      <w14:solidFill>
                                        <w14:schemeClr w14:val="tx1"/>
                                      </w14:solidFill>
                                    </w14:textFill>
                                  </w:rPr>
                                </w:pPr>
                                <w:r>
                                  <w:rPr>
                                    <w:rFonts w:hint="eastAsia" w:ascii="黑体" w:hAnsi="黑体" w:eastAsia="黑体"/>
                                    <w:color w:val="000000" w:themeColor="text1"/>
                                    <w:sz w:val="16"/>
                                    <w:szCs w:val="18"/>
                                    <w14:textFill>
                                      <w14:solidFill>
                                        <w14:schemeClr w14:val="tx1"/>
                                      </w14:solidFill>
                                    </w14:textFill>
                                  </w:rPr>
                                  <w:t>中国特色</w:t>
                                </w:r>
                                <w:r>
                                  <w:rPr>
                                    <w:rFonts w:ascii="黑体" w:hAnsi="黑体" w:eastAsia="黑体"/>
                                    <w:color w:val="000000" w:themeColor="text1"/>
                                    <w:sz w:val="16"/>
                                    <w:szCs w:val="18"/>
                                    <w14:textFill>
                                      <w14:solidFill>
                                        <w14:schemeClr w14:val="tx1"/>
                                      </w14:solidFill>
                                    </w14:textFill>
                                  </w:rPr>
                                  <w:t>社会</w:t>
                                </w:r>
                                <w:r>
                                  <w:rPr>
                                    <w:rFonts w:hint="eastAsia" w:ascii="黑体" w:hAnsi="黑体" w:eastAsia="黑体"/>
                                    <w:color w:val="000000" w:themeColor="text1"/>
                                    <w:sz w:val="16"/>
                                    <w:szCs w:val="18"/>
                                    <w14:textFill>
                                      <w14:solidFill>
                                        <w14:schemeClr w14:val="tx1"/>
                                      </w14:solidFill>
                                    </w14:textFill>
                                  </w:rPr>
                                  <w:t>主义</w:t>
                                </w:r>
                              </w:p>
                              <w:p>
                                <w:pPr>
                                  <w:spacing w:line="0" w:lineRule="atLeast"/>
                                  <w:ind w:firstLine="0" w:firstLineChars="0"/>
                                  <w:jc w:val="center"/>
                                  <w:rPr>
                                    <w:rFonts w:ascii="黑体" w:hAnsi="黑体" w:eastAsia="黑体"/>
                                    <w:color w:val="000000" w:themeColor="text1"/>
                                    <w:sz w:val="16"/>
                                    <w:szCs w:val="1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553156" y="0"/>
                              <a:ext cx="541867" cy="11176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职业生涯</w:t>
                                </w:r>
                                <w:r>
                                  <w:rPr>
                                    <w:rFonts w:ascii="黑体" w:hAnsi="黑体" w:eastAsia="黑体"/>
                                    <w:color w:val="000000" w:themeColor="text1"/>
                                    <w:sz w:val="20"/>
                                    <w:szCs w:val="20"/>
                                    <w14:textFill>
                                      <w14:solidFill>
                                        <w14:schemeClr w14:val="tx1"/>
                                      </w14:solidFill>
                                    </w14:textFill>
                                  </w:rPr>
                                  <w:t>规划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1106312" y="0"/>
                              <a:ext cx="541655" cy="11176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职业道德</w:t>
                                </w:r>
                                <w:r>
                                  <w:rPr>
                                    <w:rFonts w:ascii="黑体" w:hAnsi="黑体" w:eastAsia="黑体"/>
                                    <w:color w:val="000000" w:themeColor="text1"/>
                                    <w:sz w:val="18"/>
                                    <w:szCs w:val="18"/>
                                    <w14:textFill>
                                      <w14:solidFill>
                                        <w14:schemeClr w14:val="tx1"/>
                                      </w14:solidFill>
                                    </w14:textFill>
                                  </w:rPr>
                                  <w:t>与法律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4"/>
                          <wps:cNvSpPr/>
                          <wps:spPr>
                            <a:xfrm>
                              <a:off x="1659467" y="0"/>
                              <a:ext cx="541867" cy="11176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哲学与</w:t>
                                </w:r>
                                <w:r>
                                  <w:rPr>
                                    <w:rFonts w:ascii="黑体" w:hAnsi="黑体" w:eastAsia="黑体"/>
                                    <w:color w:val="000000" w:themeColor="text1"/>
                                    <w:sz w:val="20"/>
                                    <w:szCs w:val="20"/>
                                    <w14:textFill>
                                      <w14:solidFill>
                                        <w14:schemeClr w14:val="tx1"/>
                                      </w14:solidFill>
                                    </w14:textFill>
                                  </w:rPr>
                                  <w:t>人生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2212623" y="0"/>
                              <a:ext cx="541867" cy="11176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语文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26"/>
                          <wps:cNvSpPr/>
                          <wps:spPr>
                            <a:xfrm>
                              <a:off x="2765778" y="0"/>
                              <a:ext cx="541655" cy="11176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数学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3318934" y="0"/>
                              <a:ext cx="541655" cy="11176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英语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矩形 28"/>
                          <wps:cNvSpPr/>
                          <wps:spPr>
                            <a:xfrm>
                              <a:off x="3872089" y="0"/>
                              <a:ext cx="541655" cy="11176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信息技术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矩形 29"/>
                          <wps:cNvSpPr/>
                          <wps:spPr>
                            <a:xfrm>
                              <a:off x="4425245" y="0"/>
                              <a:ext cx="541655" cy="11176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体育与</w:t>
                                </w:r>
                                <w:r>
                                  <w:rPr>
                                    <w:rFonts w:ascii="黑体" w:hAnsi="黑体" w:eastAsia="黑体"/>
                                    <w:color w:val="000000" w:themeColor="text1"/>
                                    <w:sz w:val="20"/>
                                    <w:szCs w:val="20"/>
                                    <w14:textFill>
                                      <w14:solidFill>
                                        <w14:schemeClr w14:val="tx1"/>
                                      </w14:solidFill>
                                    </w14:textFill>
                                  </w:rPr>
                                  <w:t>健康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30"/>
                          <wps:cNvSpPr/>
                          <wps:spPr>
                            <a:xfrm>
                              <a:off x="4978400" y="0"/>
                              <a:ext cx="541655" cy="11176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艺术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5520267" y="0"/>
                              <a:ext cx="541655" cy="11176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历史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矩形 32"/>
                          <wps:cNvSpPr/>
                          <wps:spPr>
                            <a:xfrm>
                              <a:off x="6073423" y="0"/>
                              <a:ext cx="541655" cy="11176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劳动教育</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3" name="矩形 33"/>
                        <wps:cNvSpPr/>
                        <wps:spPr>
                          <a:xfrm>
                            <a:off x="6445955" y="1049867"/>
                            <a:ext cx="1219200" cy="1320306"/>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w:t>
                              </w:r>
                              <w:r>
                                <w:rPr>
                                  <w:rFonts w:ascii="黑体" w:hAnsi="黑体" w:eastAsia="黑体"/>
                                  <w:color w:val="000000" w:themeColor="text1"/>
                                  <w:sz w:val="20"/>
                                  <w:szCs w:val="20"/>
                                  <w14:textFill>
                                    <w14:solidFill>
                                      <w14:schemeClr w14:val="tx1"/>
                                    </w14:solidFill>
                                  </w14:textFill>
                                </w:rPr>
                                <w:t>选修课</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新能源</w:t>
                              </w:r>
                              <w:r>
                                <w:rPr>
                                  <w:rFonts w:ascii="黑体" w:hAnsi="黑体" w:eastAsia="黑体"/>
                                  <w:color w:val="000000" w:themeColor="text1"/>
                                  <w:sz w:val="20"/>
                                  <w:szCs w:val="20"/>
                                  <w14:textFill>
                                    <w14:solidFill>
                                      <w14:schemeClr w14:val="tx1"/>
                                    </w14:solidFill>
                                  </w14:textFill>
                                </w:rPr>
                                <w:t>汽车</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商务礼仪</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配件</w:t>
                              </w:r>
                              <w:r>
                                <w:rPr>
                                  <w:rFonts w:ascii="黑体" w:hAnsi="黑体" w:eastAsia="黑体"/>
                                  <w:color w:val="000000" w:themeColor="text1"/>
                                  <w:sz w:val="20"/>
                                  <w:szCs w:val="20"/>
                                  <w14:textFill>
                                    <w14:solidFill>
                                      <w14:schemeClr w14:val="tx1"/>
                                    </w14:solidFill>
                                  </w14:textFill>
                                </w:rPr>
                                <w:t>及仓库管理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34"/>
                        <wps:cNvSpPr/>
                        <wps:spPr>
                          <a:xfrm>
                            <a:off x="6468533" y="2664178"/>
                            <a:ext cx="1219200" cy="1320306"/>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公共基础</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限定</w:t>
                              </w:r>
                              <w:r>
                                <w:rPr>
                                  <w:rFonts w:ascii="黑体" w:hAnsi="黑体" w:eastAsia="黑体"/>
                                  <w:color w:val="000000" w:themeColor="text1"/>
                                  <w:sz w:val="20"/>
                                  <w:szCs w:val="20"/>
                                  <w14:textFill>
                                    <w14:solidFill>
                                      <w14:schemeClr w14:val="tx1"/>
                                    </w14:solidFill>
                                  </w14:textFill>
                                </w:rPr>
                                <w:t>选修课</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1.中华优秀</w:t>
                              </w:r>
                              <w:r>
                                <w:rPr>
                                  <w:rFonts w:ascii="黑体" w:hAnsi="黑体" w:eastAsia="黑体"/>
                                  <w:color w:val="000000" w:themeColor="text1"/>
                                  <w:sz w:val="20"/>
                                  <w:szCs w:val="20"/>
                                  <w14:textFill>
                                    <w14:solidFill>
                                      <w14:schemeClr w14:val="tx1"/>
                                    </w14:solidFill>
                                  </w14:textFill>
                                </w:rPr>
                                <w:t>传统文化</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2.职业</w:t>
                              </w:r>
                              <w:r>
                                <w:rPr>
                                  <w:rFonts w:ascii="黑体" w:hAnsi="黑体" w:eastAsia="黑体"/>
                                  <w:color w:val="000000" w:themeColor="text1"/>
                                  <w:sz w:val="20"/>
                                  <w:szCs w:val="20"/>
                                  <w14:textFill>
                                    <w14:solidFill>
                                      <w14:schemeClr w14:val="tx1"/>
                                    </w14:solidFill>
                                  </w14:textFill>
                                </w:rPr>
                                <w:t>素养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35"/>
                        <wps:cNvSpPr/>
                        <wps:spPr>
                          <a:xfrm>
                            <a:off x="6502400" y="4278489"/>
                            <a:ext cx="1219200" cy="1320306"/>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公共基础</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任意</w:t>
                              </w:r>
                              <w:r>
                                <w:rPr>
                                  <w:rFonts w:ascii="黑体" w:hAnsi="黑体" w:eastAsia="黑体"/>
                                  <w:color w:val="000000" w:themeColor="text1"/>
                                  <w:sz w:val="20"/>
                                  <w:szCs w:val="20"/>
                                  <w14:textFill>
                                    <w14:solidFill>
                                      <w14:schemeClr w14:val="tx1"/>
                                    </w14:solidFill>
                                  </w14:textFill>
                                </w:rPr>
                                <w:t>选修课</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1.普通话</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2.心理</w:t>
                              </w:r>
                              <w:r>
                                <w:rPr>
                                  <w:rFonts w:ascii="黑体" w:hAnsi="黑体" w:eastAsia="黑体"/>
                                  <w:color w:val="000000" w:themeColor="text1"/>
                                  <w:sz w:val="20"/>
                                  <w:szCs w:val="20"/>
                                  <w14:textFill>
                                    <w14:solidFill>
                                      <w14:schemeClr w14:val="tx1"/>
                                    </w14:solidFill>
                                  </w14:textFill>
                                </w:rPr>
                                <w:t>健康</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3.创新</w:t>
                              </w:r>
                              <w:r>
                                <w:rPr>
                                  <w:rFonts w:ascii="黑体" w:hAnsi="黑体" w:eastAsia="黑体"/>
                                  <w:color w:val="000000" w:themeColor="text1"/>
                                  <w:sz w:val="20"/>
                                  <w:szCs w:val="20"/>
                                  <w14:textFill>
                                    <w14:solidFill>
                                      <w14:schemeClr w14:val="tx1"/>
                                    </w14:solidFill>
                                  </w14:textFill>
                                </w:rPr>
                                <w:t>与创业教育</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44.25pt;height:326.8pt;width:480.55pt;mso-position-horizontal:left;mso-position-horizontal-relative:margin;mso-wrap-distance-bottom:0pt;mso-wrap-distance-top:0pt;z-index:251659264;mso-width-relative:page;mso-height-relative:page;" coordsize="7721600,5971822" o:gfxdata="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">
                <o:lock v:ext="edit" aspectratio="f"/>
                <v:rect id="_x0000_s1026" o:spid="_x0000_s1026" o:spt="1" style="position:absolute;left:654755;top:0;height:327025;width:7066845;v-text-anchor:middle;" fillcolor="#92D050" filled="t" stroked="t" coordsize="21600,21600" o:gfxdata="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2UfM&#10;wAAAANoAAAAPAAAAAAAAAAEAIAAAACIAAABkcnMvZG93bnJldi54bWxQSwECFAAUAAAACACHTuJA&#10;My8FnjsAAAA5AAAAEAAAAAAAAAABACAAAAAPAQAAZHJzL3NoYXBleG1sLnhtbFBLBQYAAAAABgAG&#10;AFsBAAC5AwAAAAA=&#10;">
                  <v:fill on="t" focussize="0,0"/>
                  <v:stroke weight="1pt" color="#2F528F [3204]" miterlimit="8" joinstyle="miter"/>
                  <v:imagedata o:title=""/>
                  <o:lock v:ext="edit" aspectratio="f"/>
                  <v:textbox>
                    <w:txbxContent>
                      <w:p>
                        <w:pPr>
                          <w:spacing w:line="0" w:lineRule="atLeast"/>
                          <w:ind w:firstLine="360"/>
                          <w:jc w:val="center"/>
                          <w:rPr>
                            <w:rFonts w:ascii="黑体" w:hAnsi="黑体" w:eastAsia="黑体"/>
                            <w:color w:val="000000" w:themeColor="text1"/>
                            <w:sz w:val="18"/>
                            <w:szCs w:val="20"/>
                            <w14:textFill>
                              <w14:solidFill>
                                <w14:schemeClr w14:val="tx1"/>
                              </w14:solidFill>
                            </w14:textFill>
                          </w:rPr>
                        </w:pPr>
                        <w:r>
                          <w:rPr>
                            <w:rFonts w:hint="eastAsia" w:ascii="黑体" w:hAnsi="黑体" w:eastAsia="黑体"/>
                            <w:color w:val="000000" w:themeColor="text1"/>
                            <w:sz w:val="18"/>
                            <w:szCs w:val="20"/>
                            <w14:textFill>
                              <w14:solidFill>
                                <w14:schemeClr w14:val="tx1"/>
                              </w14:solidFill>
                            </w14:textFill>
                          </w:rPr>
                          <w:t>顶岗</w:t>
                        </w:r>
                        <w:r>
                          <w:rPr>
                            <w:rFonts w:ascii="黑体" w:hAnsi="黑体" w:eastAsia="黑体"/>
                            <w:color w:val="000000" w:themeColor="text1"/>
                            <w:sz w:val="18"/>
                            <w:szCs w:val="20"/>
                            <w14:textFill>
                              <w14:solidFill>
                                <w14:schemeClr w14:val="tx1"/>
                              </w14:solidFill>
                            </w14:textFill>
                          </w:rPr>
                          <w:t>实习</w:t>
                        </w:r>
                      </w:p>
                    </w:txbxContent>
                  </v:textbox>
                </v:rect>
                <v:rect id="_x0000_s1026" o:spid="_x0000_s1026" o:spt="1" style="position:absolute;left:654755;top:451555;height:327025;width:7066845;v-text-anchor:middle;" fillcolor="#00B050" filled="t" stroked="t" coordsize="21600,21600" o:gfxdata="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PUwLsAAADa&#10;AAAADwAAAAAAAAABACAAAAAiAAAAZHJzL2Rvd25yZXYueG1sUEsBAhQAFAAAAAgAh07iQDMvBZ47&#10;AAAAOQAAABAAAAAAAAAAAQAgAAAACgEAAGRycy9zaGFwZXhtbC54bWxQSwUGAAAAAAYABgBbAQAA&#10;tAMAAAAA&#10;">
                  <v:fill on="t" focussize="0,0"/>
                  <v:stroke weight="1pt" color="#2F528F [3204]" miterlimit="8" joinstyle="miter"/>
                  <v:imagedata o:title=""/>
                  <o:lock v:ext="edit" aspectratio="f"/>
                  <v:textbox>
                    <w:txbxContent>
                      <w:p>
                        <w:pPr>
                          <w:spacing w:line="0" w:lineRule="atLeast"/>
                          <w:ind w:firstLine="360"/>
                          <w:jc w:val="center"/>
                          <w:rPr>
                            <w:rFonts w:ascii="黑体" w:hAnsi="黑体" w:eastAsia="黑体"/>
                            <w:color w:val="000000" w:themeColor="text1"/>
                            <w:sz w:val="18"/>
                            <w:szCs w:val="20"/>
                            <w14:textFill>
                              <w14:solidFill>
                                <w14:schemeClr w14:val="tx1"/>
                              </w14:solidFill>
                            </w14:textFill>
                          </w:rPr>
                        </w:pPr>
                        <w:r>
                          <w:rPr>
                            <w:rFonts w:hint="eastAsia" w:ascii="黑体" w:hAnsi="黑体" w:eastAsia="黑体"/>
                            <w:color w:val="000000" w:themeColor="text1"/>
                            <w:sz w:val="18"/>
                            <w:szCs w:val="20"/>
                            <w14:textFill>
                              <w14:solidFill>
                                <w14:schemeClr w14:val="tx1"/>
                              </w14:solidFill>
                            </w14:textFill>
                          </w:rPr>
                          <w:t>综合实训</w:t>
                        </w:r>
                      </w:p>
                    </w:txbxContent>
                  </v:textbox>
                </v:rect>
                <v:rect id="_x0000_s1026" o:spid="_x0000_s1026" o:spt="1" style="position:absolute;left:666044;top:1016000;height:1332089;width:349956;v-text-anchor:middle;" fillcolor="#F4B183 [1941]" filled="t" stroked="t" coordsize="21600,21600" o:gfxdata="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03wq8AAAA&#10;2gAAAA8AAAAAAAAAAQAgAAAAIgAAAGRycy9kb3ducmV2LnhtbFBLAQIUABQAAAAIAIdO4kAzLwWe&#10;OwAAADkAAAAQAAAAAAAAAAEAIAAAAAsBAABkcnMvc2hhcGV4bWwueG1sUEsFBgAAAAAGAAYAWwEA&#10;ALUDA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w:t>
                        </w:r>
                        <w:r>
                          <w:rPr>
                            <w:rFonts w:ascii="黑体" w:hAnsi="黑体" w:eastAsia="黑体"/>
                            <w:color w:val="000000" w:themeColor="text1"/>
                            <w:sz w:val="20"/>
                            <w:szCs w:val="20"/>
                            <w14:textFill>
                              <w14:solidFill>
                                <w14:schemeClr w14:val="tx1"/>
                              </w14:solidFill>
                            </w14:textFill>
                          </w:rPr>
                          <w:t>模块课</w:t>
                        </w:r>
                      </w:p>
                    </w:txbxContent>
                  </v:textbox>
                </v:rect>
                <v:rect id="_x0000_s1026" o:spid="_x0000_s1026" o:spt="1" style="position:absolute;left:1241778;top:1038578;height:1332089;width:1320800;v-text-anchor:middle;" fillcolor="#F4B183 [1941]" filled="t" stroked="t" coordsize="21600,21600" o:gfxdata="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4epG8AAAA&#10;2gAAAA8AAAAAAAAAAQAgAAAAIgAAAGRycy9kb3ducmV2LnhtbFBLAQIUABQAAAAIAIdO4kAzLwWe&#10;OwAAADkAAAAQAAAAAAAAAAEAIAAAAAsBAABkcnMvc2hhcGV4bWwueG1sUEsFBgAAAAAGAAYAWwEA&#10;ALUDA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装调</w:t>
                        </w:r>
                        <w:r>
                          <w:rPr>
                            <w:rFonts w:ascii="黑体" w:hAnsi="黑体" w:eastAsia="黑体"/>
                            <w:color w:val="000000" w:themeColor="text1"/>
                            <w:sz w:val="20"/>
                            <w:szCs w:val="20"/>
                            <w14:textFill>
                              <w14:solidFill>
                                <w14:schemeClr w14:val="tx1"/>
                              </w14:solidFill>
                            </w14:textFill>
                          </w:rPr>
                          <w:t>模块</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装配与</w:t>
                        </w:r>
                        <w:r>
                          <w:rPr>
                            <w:rFonts w:hint="eastAsia" w:ascii="黑体" w:hAnsi="黑体" w:eastAsia="黑体"/>
                            <w:color w:val="000000" w:themeColor="text1"/>
                            <w:sz w:val="20"/>
                            <w:szCs w:val="20"/>
                            <w14:textFill>
                              <w14:solidFill>
                                <w14:schemeClr w14:val="tx1"/>
                              </w14:solidFill>
                            </w14:textFill>
                          </w:rPr>
                          <w:t>调整</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制造工艺</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总装技术</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txbxContent>
                  </v:textbox>
                </v:rect>
                <v:rect id="_x0000_s1026" o:spid="_x0000_s1026" o:spt="1" style="position:absolute;left:3025422;top:1038578;height:1331595;width:1320800;v-text-anchor:middle;" fillcolor="#F4B183 [1941]" filled="t" stroked="t" coordsize="21600,21600" o:gfxdata="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quTmvQAA&#10;ANoAAAAPAAAAAAAAAAEAIAAAACIAAABkcnMvZG93bnJldi54bWxQSwECFAAUAAAACACHTuJAMy8F&#10;njsAAAA5AAAAEAAAAAAAAAABACAAAAAMAQAAZHJzL3NoYXBleG1sLnhtbFBLBQYAAAAABgAGAFsB&#10;AAC2Aw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维修</w:t>
                        </w:r>
                        <w:r>
                          <w:rPr>
                            <w:rFonts w:ascii="黑体" w:hAnsi="黑体" w:eastAsia="黑体"/>
                            <w:color w:val="000000" w:themeColor="text1"/>
                            <w:sz w:val="20"/>
                            <w:szCs w:val="20"/>
                            <w14:textFill>
                              <w14:solidFill>
                                <w14:schemeClr w14:val="tx1"/>
                              </w14:solidFill>
                            </w14:textFill>
                          </w:rPr>
                          <w:t>模块</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故障诊断</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空调</w:t>
                        </w:r>
                        <w:r>
                          <w:rPr>
                            <w:rFonts w:hint="eastAsia" w:ascii="黑体" w:hAnsi="黑体" w:eastAsia="黑体"/>
                            <w:color w:val="000000" w:themeColor="text1"/>
                            <w:sz w:val="20"/>
                            <w:szCs w:val="20"/>
                            <w14:textFill>
                              <w14:solidFill>
                                <w14:schemeClr w14:val="tx1"/>
                              </w14:solidFill>
                            </w14:textFill>
                          </w:rPr>
                          <w:t>检测</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维护</w:t>
                        </w:r>
                        <w:r>
                          <w:rPr>
                            <w:rFonts w:hint="eastAsia" w:ascii="黑体" w:hAnsi="黑体" w:eastAsia="黑体"/>
                            <w:color w:val="000000" w:themeColor="text1"/>
                            <w:sz w:val="20"/>
                            <w:szCs w:val="20"/>
                            <w14:textFill>
                              <w14:solidFill>
                                <w14:schemeClr w14:val="tx1"/>
                              </w14:solidFill>
                            </w14:textFill>
                          </w:rPr>
                          <w:t>与</w:t>
                        </w:r>
                        <w:r>
                          <w:rPr>
                            <w:rFonts w:ascii="黑体" w:hAnsi="黑体" w:eastAsia="黑体"/>
                            <w:color w:val="000000" w:themeColor="text1"/>
                            <w:sz w:val="20"/>
                            <w:szCs w:val="20"/>
                            <w14:textFill>
                              <w14:solidFill>
                                <w14:schemeClr w14:val="tx1"/>
                              </w14:solidFill>
                            </w14:textFill>
                          </w:rPr>
                          <w:t>保养</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txbxContent>
                  </v:textbox>
                </v:rect>
                <v:rect id="_x0000_s1026" o:spid="_x0000_s1026" o:spt="1" style="position:absolute;left:4662311;top:1049867;height:1332089;width:1320800;v-text-anchor:middle;" fillcolor="#F4B183 [1941]" filled="t" stroked="t" coordsize="21600,21600" o:gfxdata="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mQX28AAAA&#10;2gAAAA8AAAAAAAAAAQAgAAAAIgAAAGRycy9kb3ducmV2LnhtbFBLAQIUABQAAAAIAIdO4kAzLwWe&#10;OwAAADkAAAAQAAAAAAAAAAEAIAAAAAsBAABkcnMvc2hhcGV4bWwueG1sUEsFBgAAAAAGAAYAWwEA&#10;ALUDA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升学方向</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依据考纲</w:t>
                        </w:r>
                        <w:r>
                          <w:rPr>
                            <w:rFonts w:ascii="黑体" w:hAnsi="黑体" w:eastAsia="黑体"/>
                            <w:color w:val="000000" w:themeColor="text1"/>
                            <w:sz w:val="20"/>
                            <w:szCs w:val="20"/>
                            <w14:textFill>
                              <w14:solidFill>
                                <w14:schemeClr w14:val="tx1"/>
                              </w14:solidFill>
                            </w14:textFill>
                          </w:rPr>
                          <w:t>组织教学</w:t>
                        </w:r>
                      </w:p>
                    </w:txbxContent>
                  </v:textbox>
                </v:rect>
                <v:rect id="_x0000_s1026" o:spid="_x0000_s1026" o:spt="1" style="position:absolute;left:666044;top:2551289;height:1332089;width:349956;v-text-anchor:middle;" fillcolor="#FBE5D6 [661]" filled="t" stroked="t" coordsize="21600,21600" o:gfxdata="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004pK5AAAA2gAA&#10;AA8AAAAAAAAAAQAgAAAAIgAAAGRycy9kb3ducmV2LnhtbFBLAQIUABQAAAAIAIdO4kAzLwWeOwAA&#10;ADkAAAAQAAAAAAAAAAEAIAAAAAgBAABkcnMvc2hhcGV4bWwueG1sUEsFBgAAAAAGAAYAWwEAALID&#10;A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专业核心</w:t>
                        </w:r>
                        <w:r>
                          <w:rPr>
                            <w:rFonts w:ascii="黑体" w:hAnsi="黑体" w:eastAsia="黑体"/>
                            <w:color w:val="000000" w:themeColor="text1"/>
                            <w:sz w:val="20"/>
                            <w:szCs w:val="20"/>
                            <w14:textFill>
                              <w14:solidFill>
                                <w14:schemeClr w14:val="tx1"/>
                              </w14:solidFill>
                            </w14:textFill>
                          </w:rPr>
                          <w:t>课</w:t>
                        </w:r>
                      </w:p>
                    </w:txbxContent>
                  </v:textbox>
                </v:rect>
                <v:group id="_x0000_s1026" o:spid="_x0000_s1026" o:spt="203" style="position:absolute;left:1241778;top:2551289;height:1286862;width:4775200;" coordsize="4775200,654756"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654756;width:620889;v-text-anchor:middle;" fillcolor="#FBE5D6 [661]" filled="t" stroked="t" coordsize="21600,21600" o:gfxdata="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MMa8AAAA&#10;2wAAAA8AAAAAAAAAAQAgAAAAIgAAAGRycy9kb3ducmV2LnhtbFBLAQIUABQAAAAIAIdO4kAzLwWe&#10;OwAAADkAAAAQAAAAAAAAAAEAIAAAAAsBAABkcnMvc2hhcGV4bWwueG1sUEsFBgAAAAAGAAYAWwEA&#10;ALUDA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发动机</w:t>
                          </w:r>
                          <w:r>
                            <w:rPr>
                              <w:rFonts w:ascii="黑体" w:hAnsi="黑体" w:eastAsia="黑体"/>
                              <w:color w:val="000000" w:themeColor="text1"/>
                              <w:sz w:val="20"/>
                              <w:szCs w:val="20"/>
                              <w14:textFill>
                                <w14:solidFill>
                                  <w14:schemeClr w14:val="tx1"/>
                                </w14:solidFill>
                              </w14:textFill>
                            </w:rPr>
                            <w:t>构造与维修</w:t>
                          </w:r>
                          <w:r>
                            <w:rPr>
                              <w:rFonts w:ascii="黑体" w:hAnsi="黑体" w:eastAsia="黑体"/>
                              <w:color w:val="000000" w:themeColor="text1"/>
                              <w:sz w:val="20"/>
                              <w:szCs w:val="20"/>
                              <w14:textFill>
                                <w14:solidFill>
                                  <w14:schemeClr w14:val="tx1"/>
                                </w14:solidFill>
                              </w14:textFill>
                            </w:rPr>
                            <w:tab/>
                          </w:r>
                        </w:p>
                      </w:txbxContent>
                    </v:textbox>
                  </v:rect>
                  <v:rect id="_x0000_s1026" o:spid="_x0000_s1026" o:spt="1" style="position:absolute;left:598311;top:0;height:654756;width:620889;v-text-anchor:middle;" fillcolor="#FBE5D6 [661]" filled="t" stroked="t" coordsize="21600,21600" o:gfxdata="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GylV25AAAA2wAA&#10;AA8AAAAAAAAAAQAgAAAAIgAAAGRycy9kb3ducmV2LnhtbFBLAQIUABQAAAAIAIdO4kAzLwWeOwAA&#10;ADkAAAAQAAAAAAAAAAEAIAAAAAgBAABkcnMvc2hhcGV4bWwueG1sUEsFBgAAAAAGAAYAWwEAALID&#10;A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底盘</w:t>
                          </w:r>
                          <w:r>
                            <w:rPr>
                              <w:rFonts w:ascii="黑体" w:hAnsi="黑体" w:eastAsia="黑体"/>
                              <w:color w:val="000000" w:themeColor="text1"/>
                              <w:sz w:val="20"/>
                              <w:szCs w:val="20"/>
                              <w14:textFill>
                                <w14:solidFill>
                                  <w14:schemeClr w14:val="tx1"/>
                                </w14:solidFill>
                              </w14:textFill>
                            </w:rPr>
                            <w:t>构造与维修</w:t>
                          </w:r>
                        </w:p>
                      </w:txbxContent>
                    </v:textbox>
                  </v:rect>
                  <v:rect id="_x0000_s1026" o:spid="_x0000_s1026" o:spt="1" style="position:absolute;left:2370666;top:0;height:654756;width:620889;v-text-anchor:middle;" fillcolor="#FBE5D6 [661]" filled="t" stroked="t" coordsize="21600,21600" o:gfxdata="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FgCyq5AAAA2wAA&#10;AA8AAAAAAAAAAQAgAAAAIgAAAGRycy9kb3ducmV2LnhtbFBLAQIUABQAAAAIAIdO4kAzLwWeOwAA&#10;ADkAAAAQAAAAAAAAAAEAIAAAAAgBAABkcnMvc2hhcGV4bWwueG1sUEsFBgAAAAAGAAYAWwEAALID&#10;A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电工电子</w:t>
                          </w:r>
                        </w:p>
                      </w:txbxContent>
                    </v:textbox>
                  </v:rect>
                  <v:rect id="_x0000_s1026" o:spid="_x0000_s1026" o:spt="1" style="position:absolute;left:2968977;top:0;height:654756;width:620889;v-text-anchor:middle;" fillcolor="#FBE5D6 [661]" filled="t" stroked="t" coordsize="21600,21600" o:gfxdata="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K6xugAAANsA&#10;AAAPAAAAAAAAAAEAIAAAACIAAABkcnMvZG93bnJldi54bWxQSwECFAAUAAAACACHTuJAMy8FnjsA&#10;AAA5AAAAEAAAAAAAAAABACAAAAAJAQAAZHJzL3NoYXBleG1sLnhtbFBLBQYAAAAABgAGAFsBAACz&#10;Aw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文化</w:t>
                          </w:r>
                        </w:p>
                      </w:txbxContent>
                    </v:textbox>
                  </v:rect>
                  <v:rect id="_x0000_s1026" o:spid="_x0000_s1026" o:spt="1" style="position:absolute;left:1185333;top:0;height:654756;width:620889;v-text-anchor:middle;" fillcolor="#FBE5D6 [661]" filled="t" stroked="t" coordsize="21600,21600" o:gfxdata="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xTbFugAAANsA&#10;AAAPAAAAAAAAAAEAIAAAACIAAABkcnMvZG93bnJldi54bWxQSwECFAAUAAAACACHTuJAMy8FnjsA&#10;AAA5AAAAEAAAAAAAAAABACAAAAAJAQAAZHJzL3NoYXBleG1sLnhtbFBLBQYAAAAABgAGAFsBAACz&#10;Aw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电气构造与维修</w:t>
                          </w:r>
                        </w:p>
                      </w:txbxContent>
                    </v:textbox>
                  </v:rect>
                  <v:rect id="_x0000_s1026" o:spid="_x0000_s1026" o:spt="1" style="position:absolute;left:1783644;top:0;height:654756;width:620889;v-text-anchor:middle;" fillcolor="#FBE5D6 [661]" filled="t" stroked="t" coordsize="21600,21600" o:gfxdata="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iZNeugAAANsA&#10;AAAPAAAAAAAAAAEAIAAAACIAAABkcnMvZG93bnJldi54bWxQSwECFAAUAAAACACHTuJAMy8FnjsA&#10;AAA5AAAAEAAAAAAAAAABACAAAAAJAQAAZHJzL3NoYXBleG1sLnhtbFBLBQYAAAAABgAGAFsBAACz&#10;Aw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机械</w:t>
                          </w:r>
                          <w:r>
                            <w:rPr>
                              <w:rFonts w:hint="eastAsia" w:ascii="黑体" w:hAnsi="黑体" w:eastAsia="黑体"/>
                              <w:color w:val="000000" w:themeColor="text1"/>
                              <w:sz w:val="20"/>
                              <w:szCs w:val="20"/>
                              <w14:textFill>
                                <w14:solidFill>
                                  <w14:schemeClr w14:val="tx1"/>
                                </w14:solidFill>
                              </w14:textFill>
                            </w:rPr>
                            <w:t>基础</w:t>
                          </w:r>
                        </w:p>
                      </w:txbxContent>
                    </v:textbox>
                  </v:rect>
                  <v:rect id="_x0000_s1026" o:spid="_x0000_s1026" o:spt="1" style="position:absolute;left:3556000;top:0;height:654756;width:620889;v-text-anchor:middle;" fillcolor="#FBE5D6 [661]" filled="t" stroked="t" coordsize="21600,21600" o:gfxdata="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5bDSm5AAAA2wAA&#10;AA8AAAAAAAAAAQAgAAAAIgAAAGRycy9kb3ducmV2LnhtbFBLAQIUABQAAAAIAIdO4kAzLwWeOwAA&#10;ADkAAAAQAAAAAAAAAAEAIAAAAAgBAABkcnMvc2hhcGV4bWwueG1sUEsFBgAAAAAGAAYAWwEAALID&#10;A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机械识图</w:t>
                          </w:r>
                        </w:p>
                      </w:txbxContent>
                    </v:textbox>
                  </v:rect>
                  <v:rect id="_x0000_s1026" o:spid="_x0000_s1026" o:spt="1" style="position:absolute;left:4154311;top:0;height:654756;width:620889;v-text-anchor:middle;" fillcolor="#FBE5D6 [661]" filled="t" stroked="t" coordsize="21600,21600" o:gfxdata="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eosrsAAADb&#10;AAAADwAAAAAAAAABACAAAAAiAAAAZHJzL2Rvd25yZXYueG1sUEsBAhQAFAAAAAgAh07iQDMvBZ47&#10;AAAAOQAAABAAAAAAAAAAAQAgAAAACgEAAGRycy9zaGFwZXhtbC54bWxQSwUGAAAAAAYABgBbAQAA&#10;tAM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快修</w:t>
                          </w:r>
                          <w:r>
                            <w:rPr>
                              <w:rFonts w:ascii="黑体" w:hAnsi="黑体" w:eastAsia="黑体"/>
                              <w:color w:val="000000" w:themeColor="text1"/>
                              <w:sz w:val="20"/>
                              <w:szCs w:val="20"/>
                              <w14:textFill>
                                <w14:solidFill>
                                  <w14:schemeClr w14:val="tx1"/>
                                </w14:solidFill>
                              </w14:textFill>
                            </w:rPr>
                            <w:t>快保规程</w:t>
                          </w:r>
                        </w:p>
                      </w:txbxContent>
                    </v:textbox>
                  </v:rect>
                </v:group>
                <v:rect id="_x0000_s1026" o:spid="_x0000_s1026" o:spt="1" style="position:absolute;left:11289;top:0;height:3894667;width:440196;v-text-anchor:middle;" fillcolor="#F4B183 [1941]" filled="t" stroked="t" coordsize="21600,21600" o:gfxdata="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gqry8AAAA&#10;2wAAAA8AAAAAAAAAAQAgAAAAIgAAAGRycy9kb3ducmV2LnhtbFBLAQIUABQAAAAIAIdO4kAzLwWe&#10;OwAAADkAAAAQAAAAAAAAAAEAIAAAAAsBAABkcnMvc2hhcGV4bWwueG1sUEsFBgAAAAAGAAYAWwEA&#10;ALUDAAAAAA==&#10;">
                  <v:fill on="t" focussize="0,0"/>
                  <v:stroke weight="1pt" color="#2F528F [3204]" miterlimit="8" joinstyle="miter"/>
                  <v:imagedata o:title=""/>
                  <o:lock v:ext="edit" aspectratio="f"/>
                  <v:textbox style="layout-flow:vertical-ideographic;">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专业（技能）</w:t>
                        </w:r>
                        <w:r>
                          <w:rPr>
                            <w:rFonts w:ascii="黑体" w:hAnsi="黑体" w:eastAsia="黑体"/>
                            <w:color w:val="000000" w:themeColor="text1"/>
                            <w:sz w:val="20"/>
                            <w:szCs w:val="20"/>
                            <w14:textFill>
                              <w14:solidFill>
                                <w14:schemeClr w14:val="tx1"/>
                              </w14:solidFill>
                            </w14:textFill>
                          </w:rPr>
                          <w:t>课</w:t>
                        </w:r>
                      </w:p>
                    </w:txbxContent>
                  </v:textbox>
                </v:rect>
                <v:rect id="_x0000_s1026" o:spid="_x0000_s1026" o:spt="1" style="position:absolute;left:0;top:3996267;height:1975555;width:440196;v-text-anchor:middle;" fillcolor="#FFE699 [1303]" filled="t" stroked="t" coordsize="21600,21600" o:gfxdata="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hWz65AAAA2wAA&#10;AA8AAAAAAAAAAQAgAAAAIgAAAGRycy9kb3ducmV2LnhtbFBLAQIUABQAAAAIAIdO4kAzLwWeOwAA&#10;ADkAAAAQAAAAAAAAAAEAIAAAAAgBAABkcnMvc2hhcGV4bWwueG1sUEsFBgAAAAAGAAYAWwEAALID&#10;AAAAAA==&#10;">
                  <v:fill on="t" focussize="0,0"/>
                  <v:stroke weight="1pt" color="#2F528F [3204]" miterlimit="8" joinstyle="miter"/>
                  <v:imagedata o:title=""/>
                  <o:lock v:ext="edit" aspectratio="f"/>
                  <v:textbox style="layout-flow:vertical-ideographic;">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公共基础</w:t>
                        </w:r>
                        <w:r>
                          <w:rPr>
                            <w:rFonts w:ascii="黑体" w:hAnsi="黑体" w:eastAsia="黑体"/>
                            <w:color w:val="000000" w:themeColor="text1"/>
                            <w:sz w:val="20"/>
                            <w:szCs w:val="20"/>
                            <w14:textFill>
                              <w14:solidFill>
                                <w14:schemeClr w14:val="tx1"/>
                              </w14:solidFill>
                            </w14:textFill>
                          </w:rPr>
                          <w:t>课</w:t>
                        </w:r>
                      </w:p>
                    </w:txbxContent>
                  </v:textbox>
                </v:rect>
                <v:group id="_x0000_s1026" o:spid="_x0000_s1026" o:spt="203" style="position:absolute;left:1162755;top:4255911;height:1659467;width:4876800;" coordsize="6615078,111760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rect id="_x0000_s1026" o:spid="_x0000_s1026" o:spt="1" style="position:absolute;left:0;top:0;height:1117600;width:541867;v-text-anchor:middle;" fillcolor="#FFE699 [1303]" filled="t" stroked="t" coordsize="21600,21600" o:gfxdata="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ZIk0vQAA&#10;ANsAAAAPAAAAAAAAAAEAIAAAACIAAABkcnMvZG93bnJldi54bWxQSwECFAAUAAAACACHTuJAMy8F&#10;njsAAAA5AAAAEAAAAAAAAAABACAAAAAMAQAAZHJzL3NoYXBleG1sLnhtbFBLBQYAAAAABgAGAFsB&#10;AAC2Aw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16"/>
                              <w:szCs w:val="18"/>
                              <w14:textFill>
                                <w14:solidFill>
                                  <w14:schemeClr w14:val="tx1"/>
                                </w14:solidFill>
                              </w14:textFill>
                            </w:rPr>
                          </w:pPr>
                          <w:r>
                            <w:rPr>
                              <w:rFonts w:hint="eastAsia" w:ascii="黑体" w:hAnsi="黑体" w:eastAsia="黑体"/>
                              <w:color w:val="000000" w:themeColor="text1"/>
                              <w:sz w:val="16"/>
                              <w:szCs w:val="18"/>
                              <w14:textFill>
                                <w14:solidFill>
                                  <w14:schemeClr w14:val="tx1"/>
                                </w14:solidFill>
                              </w14:textFill>
                            </w:rPr>
                            <w:t>中国特色</w:t>
                          </w:r>
                          <w:r>
                            <w:rPr>
                              <w:rFonts w:ascii="黑体" w:hAnsi="黑体" w:eastAsia="黑体"/>
                              <w:color w:val="000000" w:themeColor="text1"/>
                              <w:sz w:val="16"/>
                              <w:szCs w:val="18"/>
                              <w14:textFill>
                                <w14:solidFill>
                                  <w14:schemeClr w14:val="tx1"/>
                                </w14:solidFill>
                              </w14:textFill>
                            </w:rPr>
                            <w:t>社会</w:t>
                          </w:r>
                          <w:r>
                            <w:rPr>
                              <w:rFonts w:hint="eastAsia" w:ascii="黑体" w:hAnsi="黑体" w:eastAsia="黑体"/>
                              <w:color w:val="000000" w:themeColor="text1"/>
                              <w:sz w:val="16"/>
                              <w:szCs w:val="18"/>
                              <w14:textFill>
                                <w14:solidFill>
                                  <w14:schemeClr w14:val="tx1"/>
                                </w14:solidFill>
                              </w14:textFill>
                            </w:rPr>
                            <w:t>主义</w:t>
                          </w:r>
                        </w:p>
                        <w:p>
                          <w:pPr>
                            <w:spacing w:line="0" w:lineRule="atLeast"/>
                            <w:ind w:firstLine="0" w:firstLineChars="0"/>
                            <w:jc w:val="center"/>
                            <w:rPr>
                              <w:rFonts w:ascii="黑体" w:hAnsi="黑体" w:eastAsia="黑体"/>
                              <w:color w:val="000000" w:themeColor="text1"/>
                              <w:sz w:val="16"/>
                              <w:szCs w:val="18"/>
                              <w14:textFill>
                                <w14:solidFill>
                                  <w14:schemeClr w14:val="tx1"/>
                                </w14:solidFill>
                              </w14:textFill>
                            </w:rPr>
                          </w:pPr>
                        </w:p>
                      </w:txbxContent>
                    </v:textbox>
                  </v:rect>
                  <v:rect id="_x0000_s1026" o:spid="_x0000_s1026" o:spt="1" style="position:absolute;left:553156;top:0;height:1117600;width:541867;v-text-anchor:middle;" fillcolor="#FFE699 [1303]" filled="t" stroked="t" coordsize="21600,21600" o:gfxdata="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2F0O8AAAA&#10;2wAAAA8AAAAAAAAAAQAgAAAAIgAAAGRycy9kb3ducmV2LnhtbFBLAQIUABQAAAAIAIdO4kAzLwWe&#10;OwAAADkAAAAQAAAAAAAAAAEAIAAAAAsBAABkcnMvc2hhcGV4bWwueG1sUEsFBgAAAAAGAAYAWwEA&#10;ALUDA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职业生涯</w:t>
                          </w:r>
                          <w:r>
                            <w:rPr>
                              <w:rFonts w:ascii="黑体" w:hAnsi="黑体" w:eastAsia="黑体"/>
                              <w:color w:val="000000" w:themeColor="text1"/>
                              <w:sz w:val="20"/>
                              <w:szCs w:val="20"/>
                              <w14:textFill>
                                <w14:solidFill>
                                  <w14:schemeClr w14:val="tx1"/>
                                </w14:solidFill>
                              </w14:textFill>
                            </w:rPr>
                            <w:t>规划</w:t>
                          </w:r>
                        </w:p>
                      </w:txbxContent>
                    </v:textbox>
                  </v:rect>
                  <v:rect id="_x0000_s1026" o:spid="_x0000_s1026" o:spt="1" style="position:absolute;left:1106312;top:0;height:1117600;width:541655;v-text-anchor:middle;" fillcolor="#FFE699 [1303]" filled="t" stroked="t" coordsize="21600,21600" o:gfxdata="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qy2LsAAADb&#10;AAAADwAAAAAAAAABACAAAAAiAAAAZHJzL2Rvd25yZXYueG1sUEsBAhQAFAAAAAgAh07iQDMvBZ47&#10;AAAAOQAAABAAAAAAAAAAAQAgAAAACgEAAGRycy9zaGFwZXhtbC54bWxQSwUGAAAAAAYABgBbAQAA&#10;tAM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职业道德</w:t>
                          </w:r>
                          <w:r>
                            <w:rPr>
                              <w:rFonts w:ascii="黑体" w:hAnsi="黑体" w:eastAsia="黑体"/>
                              <w:color w:val="000000" w:themeColor="text1"/>
                              <w:sz w:val="18"/>
                              <w:szCs w:val="18"/>
                              <w14:textFill>
                                <w14:solidFill>
                                  <w14:schemeClr w14:val="tx1"/>
                                </w14:solidFill>
                              </w14:textFill>
                            </w:rPr>
                            <w:t>与法律</w:t>
                          </w:r>
                        </w:p>
                      </w:txbxContent>
                    </v:textbox>
                  </v:rect>
                  <v:rect id="_x0000_s1026" o:spid="_x0000_s1026" o:spt="1" style="position:absolute;left:1659467;top:0;height:1117600;width:541867;v-text-anchor:middle;" fillcolor="#FFE699 [1303]" filled="t" stroked="t" coordsize="21600,21600" o:gfxdata="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EyqsvQAA&#10;ANsAAAAPAAAAAAAAAAEAIAAAACIAAABkcnMvZG93bnJldi54bWxQSwECFAAUAAAACACHTuJAMy8F&#10;njsAAAA5AAAAEAAAAAAAAAABACAAAAAMAQAAZHJzL3NoYXBleG1sLnhtbFBLBQYAAAAABgAGAFsB&#10;AAC2Aw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哲学与</w:t>
                          </w:r>
                          <w:r>
                            <w:rPr>
                              <w:rFonts w:ascii="黑体" w:hAnsi="黑体" w:eastAsia="黑体"/>
                              <w:color w:val="000000" w:themeColor="text1"/>
                              <w:sz w:val="20"/>
                              <w:szCs w:val="20"/>
                              <w14:textFill>
                                <w14:solidFill>
                                  <w14:schemeClr w14:val="tx1"/>
                                </w14:solidFill>
                              </w14:textFill>
                            </w:rPr>
                            <w:t>人生</w:t>
                          </w:r>
                        </w:p>
                      </w:txbxContent>
                    </v:textbox>
                  </v:rect>
                  <v:rect id="_x0000_s1026" o:spid="_x0000_s1026" o:spt="1" style="position:absolute;left:2212623;top:0;height:1117600;width:541867;v-text-anchor:middle;" fillcolor="#FFE699 [1303]" filled="t" stroked="t" coordsize="21600,21600" o:gfxdata="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X483vQAA&#10;ANsAAAAPAAAAAAAAAAEAIAAAACIAAABkcnMvZG93bnJldi54bWxQSwECFAAUAAAACACHTuJAMy8F&#10;njsAAAA5AAAAEAAAAAAAAAABACAAAAAMAQAAZHJzL3NoYXBleG1sLnhtbFBLBQYAAAAABgAGAFsB&#10;AAC2Aw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语文</w:t>
                          </w:r>
                        </w:p>
                      </w:txbxContent>
                    </v:textbox>
                  </v:rect>
                  <v:rect id="_x0000_s1026" o:spid="_x0000_s1026" o:spt="1" style="position:absolute;left:2765778;top:0;height:1117600;width:541655;v-text-anchor:middle;" fillcolor="#FFE699 [1303]" filled="t" stroked="t" coordsize="21600,21600" o:gfxdata="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NEUC8AAAA&#10;2wAAAA8AAAAAAAAAAQAgAAAAIgAAAGRycy9kb3ducmV2LnhtbFBLAQIUABQAAAAIAIdO4kAzLwWe&#10;OwAAADkAAAAQAAAAAAAAAAEAIAAAAAsBAABkcnMvc2hhcGV4bWwueG1sUEsFBgAAAAAGAAYAWwEA&#10;ALUDA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数学</w:t>
                          </w:r>
                        </w:p>
                      </w:txbxContent>
                    </v:textbox>
                  </v:rect>
                  <v:rect id="_x0000_s1026" o:spid="_x0000_s1026" o:spt="1" style="position:absolute;left:3318934;top:0;height:1117600;width:541655;v-text-anchor:middle;" fillcolor="#FFE699 [1303]" filled="t" stroked="t" coordsize="21600,21600" o:gfxdata="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wbTbvQAA&#10;ANsAAAAPAAAAAAAAAAEAIAAAACIAAABkcnMvZG93bnJldi54bWxQSwECFAAUAAAACACHTuJAMy8F&#10;njsAAAA5AAAAEAAAAAAAAAABACAAAAAMAQAAZHJzL3NoYXBleG1sLnhtbFBLBQYAAAAABgAGAFsB&#10;AAC2Aw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英语</w:t>
                          </w:r>
                        </w:p>
                      </w:txbxContent>
                    </v:textbox>
                  </v:rect>
                  <v:rect id="_x0000_s1026" o:spid="_x0000_s1026" o:spt="1" style="position:absolute;left:3872089;top:0;height:1117600;width:541655;v-text-anchor:middle;" fillcolor="#FFE699 [1303]" filled="t" stroked="t" coordsize="21600,21600" o:gfxdata="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XiCpugAAANsA&#10;AAAPAAAAAAAAAAEAIAAAACIAAABkcnMvZG93bnJldi54bWxQSwECFAAUAAAACACHTuJAMy8FnjsA&#10;AAA5AAAAEAAAAAAAAAABACAAAAAJAQAAZHJzL3NoYXBleG1sLnhtbFBLBQYAAAAABgAGAFsBAACz&#10;Aw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信息技术</w:t>
                          </w:r>
                        </w:p>
                      </w:txbxContent>
                    </v:textbox>
                  </v:rect>
                  <v:rect id="_x0000_s1026" o:spid="_x0000_s1026" o:spt="1" style="position:absolute;left:4425245;top:0;height:1117600;width:541655;v-text-anchor:middle;" fillcolor="#FFE699 [1303]" filled="t" stroked="t" coordsize="21600,21600" o:gfxdata="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EoUyvQAA&#10;ANsAAAAPAAAAAAAAAAEAIAAAACIAAABkcnMvZG93bnJldi54bWxQSwECFAAUAAAACACHTuJAMy8F&#10;njsAAAA5AAAAEAAAAAAAAAABACAAAAAMAQAAZHJzL3NoYXBleG1sLnhtbFBLBQYAAAAABgAGAFsB&#10;AAC2Aw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体育与</w:t>
                          </w:r>
                          <w:r>
                            <w:rPr>
                              <w:rFonts w:ascii="黑体" w:hAnsi="黑体" w:eastAsia="黑体"/>
                              <w:color w:val="000000" w:themeColor="text1"/>
                              <w:sz w:val="20"/>
                              <w:szCs w:val="20"/>
                              <w14:textFill>
                                <w14:solidFill>
                                  <w14:schemeClr w14:val="tx1"/>
                                </w14:solidFill>
                              </w14:textFill>
                            </w:rPr>
                            <w:t>健康</w:t>
                          </w:r>
                        </w:p>
                      </w:txbxContent>
                    </v:textbox>
                  </v:rect>
                  <v:rect id="_x0000_s1026" o:spid="_x0000_s1026" o:spt="1" style="position:absolute;left:4978400;top:0;height:1117600;width:541655;v-text-anchor:middle;" fillcolor="#FFE699 [1303]" filled="t" stroked="t" coordsize="21600,21600" o:gfxdata="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xunK5AAAA2wAA&#10;AA8AAAAAAAAAAQAgAAAAIgAAAGRycy9kb3ducmV2LnhtbFBLAQIUABQAAAAIAIdO4kAzLwWeOwAA&#10;ADkAAAAQAAAAAAAAAAEAIAAAAAgBAABkcnMvc2hhcGV4bWwueG1sUEsFBgAAAAAGAAYAWwEAALID&#10;A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艺术</w:t>
                          </w:r>
                        </w:p>
                      </w:txbxContent>
                    </v:textbox>
                  </v:rect>
                  <v:rect id="_x0000_s1026" o:spid="_x0000_s1026" o:spt="1" style="position:absolute;left:5520267;top:0;height:1117600;width:541655;v-text-anchor:middle;" fillcolor="#FFE699 [1303]" filled="t" stroked="t" coordsize="21600,21600" o:gfxdata="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0f6bsAAADb&#10;AAAADwAAAAAAAAABACAAAAAiAAAAZHJzL2Rvd25yZXYueG1sUEsBAhQAFAAAAAgAh07iQDMvBZ47&#10;AAAAOQAAABAAAAAAAAAAAQAgAAAACgEAAGRycy9zaGFwZXhtbC54bWxQSwUGAAAAAAYABgBbAQAA&#10;tAM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历史</w:t>
                          </w:r>
                        </w:p>
                      </w:txbxContent>
                    </v:textbox>
                  </v:rect>
                  <v:rect id="_x0000_s1026" o:spid="_x0000_s1026" o:spt="1" style="position:absolute;left:6073423;top:0;height:1117600;width:541655;v-text-anchor:middle;" fillcolor="#FFE699 [1303]" filled="t" stroked="t" coordsize="21600,21600" o:gfxdata="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W+BnrsAAADb&#10;AAAADwAAAAAAAAABACAAAAAiAAAAZHJzL2Rvd25yZXYueG1sUEsBAhQAFAAAAAgAh07iQDMvBZ47&#10;AAAAOQAAABAAAAAAAAAAAQAgAAAACgEAAGRycy9zaGFwZXhtbC54bWxQSwUGAAAAAAYABgBbAQAA&#10;tAM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劳动教育</w:t>
                          </w:r>
                        </w:p>
                      </w:txbxContent>
                    </v:textbox>
                  </v:rect>
                </v:group>
                <v:rect id="_x0000_s1026" o:spid="_x0000_s1026" o:spt="1" style="position:absolute;left:6445955;top:1049867;height:1320306;width:1219200;v-text-anchor:middle;" fillcolor="#B4C7E7 [1300]" filled="t" stroked="t" coordsize="21600,21600" o:gfxdata="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5vP7&#10;wAAAANsAAAAPAAAAAAAAAAEAIAAAACIAAABkcnMvZG93bnJldi54bWxQSwECFAAUAAAACACHTuJA&#10;My8FnjsAAAA5AAAAEAAAAAAAAAABACAAAAAPAQAAZHJzL3NoYXBleG1sLnhtbFBLBQYAAAAABgAG&#10;AFsBAAC5Aw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w:t>
                        </w:r>
                        <w:r>
                          <w:rPr>
                            <w:rFonts w:ascii="黑体" w:hAnsi="黑体" w:eastAsia="黑体"/>
                            <w:color w:val="000000" w:themeColor="text1"/>
                            <w:sz w:val="20"/>
                            <w:szCs w:val="20"/>
                            <w14:textFill>
                              <w14:solidFill>
                                <w14:schemeClr w14:val="tx1"/>
                              </w14:solidFill>
                            </w14:textFill>
                          </w:rPr>
                          <w:t>选修课</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新能源</w:t>
                        </w:r>
                        <w:r>
                          <w:rPr>
                            <w:rFonts w:ascii="黑体" w:hAnsi="黑体" w:eastAsia="黑体"/>
                            <w:color w:val="000000" w:themeColor="text1"/>
                            <w:sz w:val="20"/>
                            <w:szCs w:val="20"/>
                            <w14:textFill>
                              <w14:solidFill>
                                <w14:schemeClr w14:val="tx1"/>
                              </w14:solidFill>
                            </w14:textFill>
                          </w:rPr>
                          <w:t>汽车</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商务礼仪</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配件</w:t>
                        </w:r>
                        <w:r>
                          <w:rPr>
                            <w:rFonts w:ascii="黑体" w:hAnsi="黑体" w:eastAsia="黑体"/>
                            <w:color w:val="000000" w:themeColor="text1"/>
                            <w:sz w:val="20"/>
                            <w:szCs w:val="20"/>
                            <w14:textFill>
                              <w14:solidFill>
                                <w14:schemeClr w14:val="tx1"/>
                              </w14:solidFill>
                            </w14:textFill>
                          </w:rPr>
                          <w:t>及仓库管理</w:t>
                        </w:r>
                      </w:p>
                    </w:txbxContent>
                  </v:textbox>
                </v:rect>
                <v:rect id="_x0000_s1026" o:spid="_x0000_s1026" o:spt="1" style="position:absolute;left:6468533;top:2664178;height:1320306;width:1219200;v-text-anchor:middle;" fillcolor="#B4C7E7 [1300]" filled="t" stroked="t" coordsize="21600,21600" o:gfxdata="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2uP&#10;wAAAANsAAAAPAAAAAAAAAAEAIAAAACIAAABkcnMvZG93bnJldi54bWxQSwECFAAUAAAACACHTuJA&#10;My8FnjsAAAA5AAAAEAAAAAAAAAABACAAAAAPAQAAZHJzL3NoYXBleG1sLnhtbFBLBQYAAAAABgAG&#10;AFsBAAC5Aw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公共基础</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限定</w:t>
                        </w:r>
                        <w:r>
                          <w:rPr>
                            <w:rFonts w:ascii="黑体" w:hAnsi="黑体" w:eastAsia="黑体"/>
                            <w:color w:val="000000" w:themeColor="text1"/>
                            <w:sz w:val="20"/>
                            <w:szCs w:val="20"/>
                            <w14:textFill>
                              <w14:solidFill>
                                <w14:schemeClr w14:val="tx1"/>
                              </w14:solidFill>
                            </w14:textFill>
                          </w:rPr>
                          <w:t>选修课</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1.中华优秀</w:t>
                        </w:r>
                        <w:r>
                          <w:rPr>
                            <w:rFonts w:ascii="黑体" w:hAnsi="黑体" w:eastAsia="黑体"/>
                            <w:color w:val="000000" w:themeColor="text1"/>
                            <w:sz w:val="20"/>
                            <w:szCs w:val="20"/>
                            <w14:textFill>
                              <w14:solidFill>
                                <w14:schemeClr w14:val="tx1"/>
                              </w14:solidFill>
                            </w14:textFill>
                          </w:rPr>
                          <w:t>传统文化</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2.职业</w:t>
                        </w:r>
                        <w:r>
                          <w:rPr>
                            <w:rFonts w:ascii="黑体" w:hAnsi="黑体" w:eastAsia="黑体"/>
                            <w:color w:val="000000" w:themeColor="text1"/>
                            <w:sz w:val="20"/>
                            <w:szCs w:val="20"/>
                            <w14:textFill>
                              <w14:solidFill>
                                <w14:schemeClr w14:val="tx1"/>
                              </w14:solidFill>
                            </w14:textFill>
                          </w:rPr>
                          <w:t>素养</w:t>
                        </w:r>
                      </w:p>
                    </w:txbxContent>
                  </v:textbox>
                </v:rect>
                <v:rect id="_x0000_s1026" o:spid="_x0000_s1026" o:spt="1" style="position:absolute;left:6502400;top:4278489;height:1320306;width:1219200;v-text-anchor:middle;" fillcolor="#B4C7E7 [1300]" filled="t" stroked="t" coordsize="21600,21600" o:gfxdata="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DzhS/&#10;AAAA2wAAAA8AAAAAAAAAAQAgAAAAIgAAAGRycy9kb3ducmV2LnhtbFBLAQIUABQAAAAIAIdO4kAz&#10;LwWeOwAAADkAAAAQAAAAAAAAAAEAIAAAAA4BAABkcnMvc2hhcGV4bWwueG1sUEsFBgAAAAAGAAYA&#10;WwEAALgDAAAAAA==&#10;">
                  <v:fill on="t" focussize="0,0"/>
                  <v:stroke weight="1pt" color="#2F528F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公共基础</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任意</w:t>
                        </w:r>
                        <w:r>
                          <w:rPr>
                            <w:rFonts w:ascii="黑体" w:hAnsi="黑体" w:eastAsia="黑体"/>
                            <w:color w:val="000000" w:themeColor="text1"/>
                            <w:sz w:val="20"/>
                            <w:szCs w:val="20"/>
                            <w14:textFill>
                              <w14:solidFill>
                                <w14:schemeClr w14:val="tx1"/>
                              </w14:solidFill>
                            </w14:textFill>
                          </w:rPr>
                          <w:t>选修课</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1.普通话</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2.心理</w:t>
                        </w:r>
                        <w:r>
                          <w:rPr>
                            <w:rFonts w:ascii="黑体" w:hAnsi="黑体" w:eastAsia="黑体"/>
                            <w:color w:val="000000" w:themeColor="text1"/>
                            <w:sz w:val="20"/>
                            <w:szCs w:val="20"/>
                            <w14:textFill>
                              <w14:solidFill>
                                <w14:schemeClr w14:val="tx1"/>
                              </w14:solidFill>
                            </w14:textFill>
                          </w:rPr>
                          <w:t>健康</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3.创新</w:t>
                        </w:r>
                        <w:r>
                          <w:rPr>
                            <w:rFonts w:ascii="黑体" w:hAnsi="黑体" w:eastAsia="黑体"/>
                            <w:color w:val="000000" w:themeColor="text1"/>
                            <w:sz w:val="20"/>
                            <w:szCs w:val="20"/>
                            <w14:textFill>
                              <w14:solidFill>
                                <w14:schemeClr w14:val="tx1"/>
                              </w14:solidFill>
                            </w14:textFill>
                          </w:rPr>
                          <w:t>与创业教育</w:t>
                        </w:r>
                      </w:p>
                    </w:txbxContent>
                  </v:textbox>
                </v:rect>
                <w10:wrap type="topAndBottom"/>
              </v:group>
            </w:pict>
          </mc:Fallback>
        </mc:AlternateContent>
      </w:r>
      <w:r>
        <w:rPr>
          <w:rFonts w:hint="eastAsia"/>
        </w:rPr>
        <w:t>(一)课程结构</w:t>
      </w:r>
    </w:p>
    <w:p>
      <w:pPr>
        <w:pStyle w:val="3"/>
        <w:ind w:firstLine="562"/>
      </w:pPr>
      <w:r>
        <w:rPr>
          <w:rFonts w:hint="eastAsia"/>
        </w:rPr>
        <w:t>（二）课程设置及要求</w:t>
      </w:r>
    </w:p>
    <w:p>
      <w:pPr>
        <w:ind w:firstLine="560"/>
      </w:pPr>
      <w:r>
        <w:rPr>
          <w:rFonts w:hint="eastAsia"/>
        </w:rPr>
        <w:t>本专业的课程设置分为公共基础课程和专业（技能）课程。公共基础课包括必修课和选修课。专业（技能）可包括专业核心课、专业模块课、专业选修课和专业实习。</w:t>
      </w:r>
    </w:p>
    <w:p>
      <w:pPr>
        <w:ind w:firstLine="562"/>
        <w:rPr>
          <w:b/>
        </w:rPr>
      </w:pPr>
      <w:r>
        <w:rPr>
          <w:rFonts w:hint="eastAsia"/>
          <w:b/>
        </w:rPr>
        <w:t>1．公共基础课</w:t>
      </w:r>
    </w:p>
    <w:p>
      <w:pPr>
        <w:ind w:firstLine="562"/>
        <w:rPr>
          <w:b/>
        </w:rPr>
      </w:pPr>
      <w:r>
        <w:rPr>
          <w:rFonts w:hint="eastAsia"/>
          <w:b/>
        </w:rPr>
        <w:t>（1）必修课</w:t>
      </w:r>
    </w:p>
    <w:tbl>
      <w:tblPr>
        <w:tblStyle w:val="7"/>
        <w:tblW w:w="9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3"/>
        <w:gridCol w:w="1839"/>
        <w:gridCol w:w="5796"/>
        <w:gridCol w:w="7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753" w:type="dxa"/>
            <w:vAlign w:val="center"/>
          </w:tcPr>
          <w:p>
            <w:pPr>
              <w:spacing w:line="0" w:lineRule="atLeast"/>
              <w:ind w:firstLine="0" w:firstLineChars="0"/>
              <w:jc w:val="center"/>
              <w:rPr>
                <w:rFonts w:ascii="方正仿宋_GBK" w:hAnsi="方正仿宋_GBK"/>
                <w:b/>
                <w:sz w:val="21"/>
                <w:szCs w:val="21"/>
              </w:rPr>
            </w:pPr>
            <w:r>
              <w:rPr>
                <w:rFonts w:hint="eastAsia" w:ascii="方正仿宋_GBK" w:hAnsi="方正仿宋_GBK"/>
                <w:b/>
                <w:sz w:val="21"/>
                <w:szCs w:val="21"/>
              </w:rPr>
              <w:t>序号</w:t>
            </w:r>
          </w:p>
        </w:tc>
        <w:tc>
          <w:tcPr>
            <w:tcW w:w="1839" w:type="dxa"/>
            <w:vAlign w:val="center"/>
          </w:tcPr>
          <w:p>
            <w:pPr>
              <w:spacing w:line="0" w:lineRule="atLeast"/>
              <w:ind w:firstLine="0" w:firstLineChars="0"/>
              <w:jc w:val="center"/>
              <w:rPr>
                <w:rFonts w:ascii="方正仿宋_GBK" w:hAnsi="方正仿宋_GBK"/>
                <w:b/>
                <w:sz w:val="21"/>
                <w:szCs w:val="21"/>
              </w:rPr>
            </w:pPr>
            <w:r>
              <w:rPr>
                <w:rFonts w:hint="eastAsia" w:ascii="方正仿宋_GBK" w:hAnsi="方正仿宋_GBK"/>
                <w:b/>
                <w:sz w:val="21"/>
                <w:szCs w:val="21"/>
              </w:rPr>
              <w:t>课程名称</w:t>
            </w:r>
          </w:p>
        </w:tc>
        <w:tc>
          <w:tcPr>
            <w:tcW w:w="5796" w:type="dxa"/>
            <w:vAlign w:val="center"/>
          </w:tcPr>
          <w:p>
            <w:pPr>
              <w:spacing w:line="0" w:lineRule="atLeast"/>
              <w:ind w:firstLine="0" w:firstLineChars="0"/>
              <w:jc w:val="center"/>
              <w:rPr>
                <w:rFonts w:ascii="方正仿宋_GBK" w:hAnsi="方正仿宋_GBK"/>
                <w:b/>
                <w:sz w:val="21"/>
                <w:szCs w:val="21"/>
              </w:rPr>
            </w:pPr>
            <w:r>
              <w:rPr>
                <w:rFonts w:hint="eastAsia" w:ascii="方正仿宋_GBK" w:hAnsi="方正仿宋_GBK"/>
                <w:b/>
                <w:sz w:val="21"/>
                <w:szCs w:val="21"/>
              </w:rPr>
              <w:t>主要教学内容和要求</w:t>
            </w:r>
          </w:p>
        </w:tc>
        <w:tc>
          <w:tcPr>
            <w:tcW w:w="770" w:type="dxa"/>
            <w:vAlign w:val="center"/>
          </w:tcPr>
          <w:p>
            <w:pPr>
              <w:spacing w:line="0" w:lineRule="atLeast"/>
              <w:ind w:firstLine="0" w:firstLineChars="0"/>
              <w:jc w:val="center"/>
              <w:rPr>
                <w:rFonts w:ascii="方正仿宋_GBK" w:hAnsi="方正仿宋_GBK"/>
                <w:b/>
                <w:sz w:val="21"/>
                <w:szCs w:val="21"/>
              </w:rPr>
            </w:pPr>
            <w:r>
              <w:rPr>
                <w:rFonts w:hint="eastAsia" w:ascii="方正仿宋_GBK" w:hAnsi="方正仿宋_GBK"/>
                <w:b/>
                <w:sz w:val="21"/>
                <w:szCs w:val="21"/>
              </w:rPr>
              <w:t>参考</w:t>
            </w:r>
          </w:p>
          <w:p>
            <w:pPr>
              <w:spacing w:line="0" w:lineRule="atLeast"/>
              <w:ind w:firstLine="0" w:firstLineChars="0"/>
              <w:jc w:val="center"/>
              <w:rPr>
                <w:rFonts w:ascii="方正仿宋_GBK" w:hAnsi="方正仿宋_GBK"/>
                <w:b/>
                <w:sz w:val="21"/>
                <w:szCs w:val="21"/>
              </w:rPr>
            </w:pPr>
            <w:r>
              <w:rPr>
                <w:rFonts w:hint="eastAsia" w:ascii="方正仿宋_GBK" w:hAnsi="方正仿宋_GBK"/>
                <w:b/>
                <w:sz w:val="21"/>
                <w:szCs w:val="21"/>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w:t>
            </w:r>
          </w:p>
        </w:tc>
        <w:tc>
          <w:tcPr>
            <w:tcW w:w="1839"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职业生涯规划</w:t>
            </w:r>
          </w:p>
        </w:tc>
        <w:tc>
          <w:tcPr>
            <w:tcW w:w="5796"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依据《中等职业学校职业生涯规划教学大纲》开设，并注重培养学生树立正确的职业观念和职业理想，能根据社会需要和自身特点进行职业生涯规划，并以此规范调整自己的行为，为顺利就业、创业创造条件。</w:t>
            </w:r>
          </w:p>
        </w:tc>
        <w:tc>
          <w:tcPr>
            <w:tcW w:w="770"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2</w:t>
            </w:r>
          </w:p>
        </w:tc>
        <w:tc>
          <w:tcPr>
            <w:tcW w:w="1839"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职业道德与法律</w:t>
            </w:r>
          </w:p>
        </w:tc>
        <w:tc>
          <w:tcPr>
            <w:tcW w:w="5796"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依据《中等职业学校职业道德与法律教学大纲》开设，并注重培养学生提高职业道德素质和法律素质，树立社会主义荣辱观，增强社会主义法治意识等。</w:t>
            </w:r>
          </w:p>
        </w:tc>
        <w:tc>
          <w:tcPr>
            <w:tcW w:w="770"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3</w:t>
            </w:r>
          </w:p>
        </w:tc>
        <w:tc>
          <w:tcPr>
            <w:tcW w:w="1839"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中国特色社会</w:t>
            </w:r>
          </w:p>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主义</w:t>
            </w:r>
          </w:p>
        </w:tc>
        <w:tc>
          <w:tcPr>
            <w:tcW w:w="5796"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依据我国改革开放以来，中国共产党历次代表大会，特别是党的十八大关于“坚定不移沿着中国特色社会主义道路前进为全面建成小康社会而奋斗”的报告精神，为培养中职学生掌握中国特色社会主义理论体系的主要内容和精神实质而开设。</w:t>
            </w:r>
          </w:p>
        </w:tc>
        <w:tc>
          <w:tcPr>
            <w:tcW w:w="770"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4</w:t>
            </w:r>
          </w:p>
        </w:tc>
        <w:tc>
          <w:tcPr>
            <w:tcW w:w="1839"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哲学与人生</w:t>
            </w:r>
          </w:p>
        </w:tc>
        <w:tc>
          <w:tcPr>
            <w:tcW w:w="5796"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依据《中等职业学校哲学与人生教学大纲》开设，并注重培养学生能运用辩证唯物主义和历史唯物主义的观点和方法，正确认识和处理人生发展中的基本问题，形成正确的世界观、人生观和价值观。</w:t>
            </w:r>
          </w:p>
        </w:tc>
        <w:tc>
          <w:tcPr>
            <w:tcW w:w="770"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5</w:t>
            </w:r>
          </w:p>
        </w:tc>
        <w:tc>
          <w:tcPr>
            <w:tcW w:w="1839"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语文</w:t>
            </w:r>
          </w:p>
        </w:tc>
        <w:tc>
          <w:tcPr>
            <w:tcW w:w="5796"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依据《中等职业学校语文教学大纲》开设，并注重培养学生掌握必需的语文基础知识，掌握日常生活和职业岗位需要的现代文阅读能力、写作能力、口语交际能力，掌握基本的语文学习方法。</w:t>
            </w:r>
          </w:p>
        </w:tc>
        <w:tc>
          <w:tcPr>
            <w:tcW w:w="770"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6</w:t>
            </w:r>
          </w:p>
        </w:tc>
        <w:tc>
          <w:tcPr>
            <w:tcW w:w="1839"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数学</w:t>
            </w:r>
          </w:p>
        </w:tc>
        <w:tc>
          <w:tcPr>
            <w:tcW w:w="5796"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依据《中等职业学校数学教学大纲》开设，并注重培养学生的计算技能、计算工具使用技能和数据处理技能，培养学生的观察能力、空间想象能力、分析与解决问题能力和数学思维能力。</w:t>
            </w:r>
          </w:p>
        </w:tc>
        <w:tc>
          <w:tcPr>
            <w:tcW w:w="770"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7</w:t>
            </w:r>
          </w:p>
        </w:tc>
        <w:tc>
          <w:tcPr>
            <w:tcW w:w="1839"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英语</w:t>
            </w:r>
          </w:p>
        </w:tc>
        <w:tc>
          <w:tcPr>
            <w:tcW w:w="5796"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依据《中等职业学校英语教学大纲》开设，并注重培养学生掌握听、说、读、写等语言技能，初步形成职场英语的应用能力，提高学生学习的自信心，帮助学生掌握学习策略，了解、认识中西方文化差异。</w:t>
            </w:r>
          </w:p>
        </w:tc>
        <w:tc>
          <w:tcPr>
            <w:tcW w:w="770"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8</w:t>
            </w:r>
          </w:p>
        </w:tc>
        <w:tc>
          <w:tcPr>
            <w:tcW w:w="1839"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信息技术</w:t>
            </w:r>
          </w:p>
        </w:tc>
        <w:tc>
          <w:tcPr>
            <w:tcW w:w="5796"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依据《中等职业学校信息技术课程标准》开设，并注重培养学生掌握必备的计算机应用基础知识和基本技能，能应用计算机解决工作与生活中实际问题，提升学生的信息素养。</w:t>
            </w:r>
          </w:p>
        </w:tc>
        <w:tc>
          <w:tcPr>
            <w:tcW w:w="770"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9</w:t>
            </w:r>
          </w:p>
        </w:tc>
        <w:tc>
          <w:tcPr>
            <w:tcW w:w="1839"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体育与健康</w:t>
            </w:r>
          </w:p>
        </w:tc>
        <w:tc>
          <w:tcPr>
            <w:tcW w:w="5796"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依据《中等职业学校体育与健康教学指导纲要》开设，并注重培养学生的健康人格与体能素质，养成终身从事体育锻炼的意识、能力与习惯，提高生活质量与综合职业能力。</w:t>
            </w:r>
          </w:p>
        </w:tc>
        <w:tc>
          <w:tcPr>
            <w:tcW w:w="770"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10</w:t>
            </w:r>
          </w:p>
        </w:tc>
        <w:tc>
          <w:tcPr>
            <w:tcW w:w="1839"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艺术</w:t>
            </w:r>
          </w:p>
        </w:tc>
        <w:tc>
          <w:tcPr>
            <w:tcW w:w="5796"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依据《中等职业学校公共艺术课程教学大纲》开设，并注重培养学生良好的艺术鉴赏力和道德情感，丰富生活经验，开发创造潜能，提高综合素质和生活品质。</w:t>
            </w:r>
          </w:p>
        </w:tc>
        <w:tc>
          <w:tcPr>
            <w:tcW w:w="770"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11</w:t>
            </w:r>
          </w:p>
        </w:tc>
        <w:tc>
          <w:tcPr>
            <w:tcW w:w="1839"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历史</w:t>
            </w:r>
          </w:p>
        </w:tc>
        <w:tc>
          <w:tcPr>
            <w:tcW w:w="5796" w:type="dxa"/>
            <w:vAlign w:val="center"/>
          </w:tcPr>
          <w:p>
            <w:pPr>
              <w:spacing w:line="0" w:lineRule="atLeast"/>
              <w:ind w:firstLine="0" w:firstLineChars="0"/>
              <w:jc w:val="left"/>
              <w:rPr>
                <w:rFonts w:ascii="方正仿宋_GBK" w:hAnsi="方正仿宋_GBK"/>
                <w:sz w:val="21"/>
                <w:szCs w:val="21"/>
              </w:rPr>
            </w:pPr>
            <w:r>
              <w:rPr>
                <w:rFonts w:hint="eastAsia" w:ascii="方正仿宋_GBK" w:hAnsi="方正仿宋_GBK"/>
                <w:sz w:val="21"/>
                <w:szCs w:val="21"/>
              </w:rPr>
              <w:t>依据《中等职业学校历史课程教学大纲》开设，通过对基本的历史史实的掌握，培养学生正确的唯物历史观、社会历史观，形成正确的历史意识，对专业发展史有正确的认知，让学生树立正确的道德观、人生观和职业价值观。</w:t>
            </w:r>
          </w:p>
        </w:tc>
        <w:tc>
          <w:tcPr>
            <w:tcW w:w="770"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w:t>
            </w:r>
            <w:r>
              <w:rPr>
                <w:rFonts w:ascii="方正仿宋_GBK" w:hAnsi="方正仿宋_GBK"/>
                <w:sz w:val="21"/>
                <w:szCs w:val="21"/>
              </w:rPr>
              <w:t>2</w:t>
            </w:r>
          </w:p>
        </w:tc>
        <w:tc>
          <w:tcPr>
            <w:tcW w:w="1839" w:type="dxa"/>
            <w:vAlign w:val="center"/>
          </w:tcPr>
          <w:p>
            <w:pPr>
              <w:spacing w:line="0" w:lineRule="atLeast"/>
              <w:ind w:firstLine="420"/>
              <w:jc w:val="left"/>
              <w:rPr>
                <w:rFonts w:ascii="方正仿宋_GBK" w:hAnsi="方正仿宋_GBK"/>
                <w:sz w:val="21"/>
                <w:szCs w:val="21"/>
              </w:rPr>
            </w:pPr>
            <w:r>
              <w:rPr>
                <w:rFonts w:hint="eastAsia" w:ascii="方正仿宋_GBK" w:hAnsi="方正仿宋_GBK"/>
                <w:sz w:val="21"/>
                <w:szCs w:val="21"/>
              </w:rPr>
              <w:t>劳动教育</w:t>
            </w:r>
          </w:p>
        </w:tc>
        <w:tc>
          <w:tcPr>
            <w:tcW w:w="5796" w:type="dxa"/>
            <w:vAlign w:val="center"/>
          </w:tcPr>
          <w:p>
            <w:pPr>
              <w:spacing w:line="0" w:lineRule="atLeast"/>
              <w:ind w:firstLine="420"/>
              <w:jc w:val="center"/>
              <w:rPr>
                <w:rFonts w:ascii="方正仿宋_GBK" w:hAnsi="方正仿宋_GBK"/>
                <w:sz w:val="21"/>
                <w:szCs w:val="21"/>
              </w:rPr>
            </w:pPr>
            <w:r>
              <w:rPr>
                <w:rFonts w:hint="eastAsia" w:ascii="方正仿宋_GBK" w:hAnsi="方正仿宋_GBK"/>
                <w:sz w:val="21"/>
                <w:szCs w:val="21"/>
              </w:rPr>
              <w:t>依据《中等职业学校劳动课程教学大纲》开设</w:t>
            </w:r>
          </w:p>
        </w:tc>
        <w:tc>
          <w:tcPr>
            <w:tcW w:w="770"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3</w:t>
            </w:r>
            <w:r>
              <w:rPr>
                <w:rFonts w:ascii="方正仿宋_GBK" w:hAnsi="方正仿宋_GBK"/>
                <w:sz w:val="21"/>
                <w:szCs w:val="21"/>
              </w:rPr>
              <w:t>8</w:t>
            </w:r>
          </w:p>
        </w:tc>
      </w:tr>
    </w:tbl>
    <w:p>
      <w:pPr>
        <w:spacing w:line="360" w:lineRule="exact"/>
        <w:ind w:firstLine="562"/>
        <w:rPr>
          <w:b/>
        </w:rPr>
      </w:pPr>
      <w:r>
        <w:rPr>
          <w:rFonts w:hint="eastAsia"/>
          <w:b/>
        </w:rPr>
        <w:t>（2）限定选修课</w:t>
      </w:r>
    </w:p>
    <w:tbl>
      <w:tblPr>
        <w:tblStyle w:val="7"/>
        <w:tblW w:w="9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3"/>
        <w:gridCol w:w="1944"/>
        <w:gridCol w:w="5691"/>
        <w:gridCol w:w="7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753" w:type="dxa"/>
            <w:vAlign w:val="center"/>
          </w:tcPr>
          <w:p>
            <w:pPr>
              <w:spacing w:line="0" w:lineRule="atLeast"/>
              <w:ind w:firstLine="0" w:firstLineChars="0"/>
              <w:jc w:val="center"/>
              <w:rPr>
                <w:rFonts w:ascii="仿宋_GB2312" w:hAnsi="仿宋"/>
                <w:b/>
                <w:sz w:val="21"/>
                <w:szCs w:val="21"/>
              </w:rPr>
            </w:pPr>
            <w:r>
              <w:rPr>
                <w:rFonts w:hint="eastAsia" w:ascii="仿宋_GB2312" w:hAnsi="仿宋"/>
                <w:b/>
                <w:sz w:val="21"/>
                <w:szCs w:val="21"/>
              </w:rPr>
              <w:t>序号</w:t>
            </w:r>
          </w:p>
        </w:tc>
        <w:tc>
          <w:tcPr>
            <w:tcW w:w="1944" w:type="dxa"/>
            <w:vAlign w:val="center"/>
          </w:tcPr>
          <w:p>
            <w:pPr>
              <w:spacing w:line="0" w:lineRule="atLeast"/>
              <w:ind w:firstLine="0" w:firstLineChars="0"/>
              <w:jc w:val="center"/>
              <w:rPr>
                <w:rFonts w:ascii="仿宋_GB2312" w:hAnsi="仿宋"/>
                <w:b/>
                <w:sz w:val="21"/>
                <w:szCs w:val="21"/>
              </w:rPr>
            </w:pPr>
            <w:r>
              <w:rPr>
                <w:rFonts w:hint="eastAsia" w:ascii="仿宋_GB2312" w:hAnsi="仿宋"/>
                <w:b/>
                <w:sz w:val="21"/>
                <w:szCs w:val="21"/>
              </w:rPr>
              <w:t>课程名称</w:t>
            </w:r>
          </w:p>
        </w:tc>
        <w:tc>
          <w:tcPr>
            <w:tcW w:w="5691" w:type="dxa"/>
            <w:vAlign w:val="center"/>
          </w:tcPr>
          <w:p>
            <w:pPr>
              <w:spacing w:line="0" w:lineRule="atLeast"/>
              <w:ind w:firstLine="0" w:firstLineChars="0"/>
              <w:jc w:val="center"/>
              <w:rPr>
                <w:rFonts w:ascii="仿宋_GB2312" w:hAnsi="仿宋"/>
                <w:b/>
                <w:sz w:val="21"/>
                <w:szCs w:val="21"/>
              </w:rPr>
            </w:pPr>
            <w:r>
              <w:rPr>
                <w:rFonts w:hint="eastAsia" w:ascii="仿宋_GB2312" w:hAnsi="仿宋"/>
                <w:b/>
                <w:sz w:val="21"/>
                <w:szCs w:val="21"/>
              </w:rPr>
              <w:t>主要教学内容和要求</w:t>
            </w:r>
          </w:p>
        </w:tc>
        <w:tc>
          <w:tcPr>
            <w:tcW w:w="770" w:type="dxa"/>
            <w:vAlign w:val="center"/>
          </w:tcPr>
          <w:p>
            <w:pPr>
              <w:spacing w:line="0" w:lineRule="atLeast"/>
              <w:ind w:firstLine="0" w:firstLineChars="0"/>
              <w:jc w:val="center"/>
              <w:rPr>
                <w:rFonts w:ascii="仿宋_GB2312" w:hAnsi="仿宋"/>
                <w:b/>
                <w:sz w:val="21"/>
                <w:szCs w:val="21"/>
              </w:rPr>
            </w:pPr>
            <w:r>
              <w:rPr>
                <w:rFonts w:hint="eastAsia" w:ascii="仿宋_GB2312" w:hAnsi="仿宋"/>
                <w:b/>
                <w:sz w:val="21"/>
                <w:szCs w:val="21"/>
              </w:rPr>
              <w:t>参考</w:t>
            </w:r>
          </w:p>
          <w:p>
            <w:pPr>
              <w:spacing w:line="0" w:lineRule="atLeast"/>
              <w:ind w:firstLine="0" w:firstLineChars="0"/>
              <w:jc w:val="center"/>
              <w:rPr>
                <w:rFonts w:ascii="仿宋_GB2312" w:hAnsi="仿宋"/>
                <w:b/>
                <w:sz w:val="21"/>
                <w:szCs w:val="21"/>
              </w:rPr>
            </w:pPr>
            <w:r>
              <w:rPr>
                <w:rFonts w:hint="eastAsia" w:ascii="仿宋_GB2312" w:hAnsi="仿宋"/>
                <w:b/>
                <w:sz w:val="21"/>
                <w:szCs w:val="21"/>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仿宋_GB2312" w:hAnsi="仿宋"/>
                <w:sz w:val="21"/>
                <w:szCs w:val="21"/>
              </w:rPr>
            </w:pPr>
            <w:r>
              <w:rPr>
                <w:rFonts w:hint="eastAsia" w:ascii="仿宋_GB2312" w:hAnsi="仿宋"/>
                <w:sz w:val="21"/>
                <w:szCs w:val="21"/>
              </w:rPr>
              <w:t>1</w:t>
            </w:r>
          </w:p>
        </w:tc>
        <w:tc>
          <w:tcPr>
            <w:tcW w:w="1944" w:type="dxa"/>
            <w:vAlign w:val="center"/>
          </w:tcPr>
          <w:p>
            <w:pPr>
              <w:spacing w:line="0" w:lineRule="atLeast"/>
              <w:ind w:firstLine="0" w:firstLineChars="0"/>
              <w:jc w:val="left"/>
              <w:rPr>
                <w:rFonts w:ascii="仿宋_GB2312" w:hAnsi="仿宋"/>
                <w:sz w:val="21"/>
                <w:szCs w:val="21"/>
              </w:rPr>
            </w:pPr>
            <w:r>
              <w:rPr>
                <w:rFonts w:hint="eastAsia" w:ascii="仿宋_GB2312" w:hAnsi="仿宋"/>
                <w:sz w:val="21"/>
                <w:szCs w:val="21"/>
              </w:rPr>
              <w:t>中华优秀传统文化</w:t>
            </w:r>
          </w:p>
        </w:tc>
        <w:tc>
          <w:tcPr>
            <w:tcW w:w="5691" w:type="dxa"/>
            <w:vAlign w:val="center"/>
          </w:tcPr>
          <w:p>
            <w:pPr>
              <w:spacing w:line="0" w:lineRule="atLeast"/>
              <w:ind w:firstLine="0" w:firstLineChars="0"/>
              <w:rPr>
                <w:rFonts w:ascii="仿宋_GB2312" w:hAnsi="仿宋"/>
                <w:sz w:val="21"/>
                <w:szCs w:val="21"/>
              </w:rPr>
            </w:pPr>
            <w:r>
              <w:rPr>
                <w:rFonts w:hint="eastAsia" w:ascii="仿宋_GB2312" w:hAnsi="仿宋"/>
                <w:sz w:val="21"/>
                <w:szCs w:val="21"/>
              </w:rPr>
              <w:t>依据专业需要，选择相关内容开设</w:t>
            </w:r>
          </w:p>
        </w:tc>
        <w:tc>
          <w:tcPr>
            <w:tcW w:w="770" w:type="dxa"/>
            <w:vAlign w:val="center"/>
          </w:tcPr>
          <w:p>
            <w:pPr>
              <w:spacing w:line="0" w:lineRule="atLeast"/>
              <w:ind w:firstLine="0" w:firstLineChars="0"/>
              <w:jc w:val="center"/>
              <w:rPr>
                <w:rFonts w:ascii="仿宋_GB2312" w:hAnsi="仿宋"/>
                <w:sz w:val="21"/>
                <w:szCs w:val="21"/>
              </w:rPr>
            </w:pPr>
            <w:r>
              <w:rPr>
                <w:rFonts w:hint="eastAsia" w:ascii="仿宋_GB2312" w:hAnsi="仿宋"/>
                <w:sz w:val="21"/>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仿宋_GB2312" w:hAnsi="仿宋"/>
                <w:sz w:val="21"/>
                <w:szCs w:val="21"/>
              </w:rPr>
            </w:pPr>
            <w:r>
              <w:rPr>
                <w:rFonts w:ascii="仿宋_GB2312" w:hAnsi="仿宋"/>
                <w:sz w:val="21"/>
                <w:szCs w:val="21"/>
              </w:rPr>
              <w:t>2</w:t>
            </w:r>
          </w:p>
        </w:tc>
        <w:tc>
          <w:tcPr>
            <w:tcW w:w="1944" w:type="dxa"/>
            <w:vAlign w:val="center"/>
          </w:tcPr>
          <w:p>
            <w:pPr>
              <w:spacing w:line="0" w:lineRule="atLeast"/>
              <w:ind w:firstLine="0" w:firstLineChars="0"/>
              <w:jc w:val="left"/>
              <w:rPr>
                <w:rFonts w:ascii="仿宋_GB2312" w:hAnsi="仿宋"/>
                <w:sz w:val="21"/>
                <w:szCs w:val="21"/>
              </w:rPr>
            </w:pPr>
            <w:r>
              <w:rPr>
                <w:rFonts w:hint="eastAsia" w:ascii="仿宋_GB2312" w:hAnsi="仿宋"/>
                <w:sz w:val="21"/>
                <w:szCs w:val="21"/>
              </w:rPr>
              <w:t>职业素养</w:t>
            </w:r>
          </w:p>
        </w:tc>
        <w:tc>
          <w:tcPr>
            <w:tcW w:w="5691" w:type="dxa"/>
            <w:vAlign w:val="center"/>
          </w:tcPr>
          <w:p>
            <w:pPr>
              <w:spacing w:line="0" w:lineRule="atLeast"/>
              <w:ind w:firstLine="0" w:firstLineChars="0"/>
              <w:jc w:val="left"/>
              <w:rPr>
                <w:rFonts w:ascii="仿宋_GB2312" w:hAnsi="仿宋"/>
                <w:sz w:val="21"/>
                <w:szCs w:val="21"/>
              </w:rPr>
            </w:pPr>
            <w:r>
              <w:rPr>
                <w:rFonts w:hint="eastAsia" w:ascii="仿宋_GB2312" w:hAnsi="仿宋"/>
                <w:sz w:val="21"/>
                <w:szCs w:val="21"/>
              </w:rPr>
              <w:t>依据专业需要，选择相关内容开设</w:t>
            </w:r>
          </w:p>
        </w:tc>
        <w:tc>
          <w:tcPr>
            <w:tcW w:w="770" w:type="dxa"/>
            <w:vAlign w:val="center"/>
          </w:tcPr>
          <w:p>
            <w:pPr>
              <w:spacing w:line="0" w:lineRule="atLeast"/>
              <w:ind w:firstLine="0" w:firstLineChars="0"/>
              <w:jc w:val="center"/>
              <w:rPr>
                <w:rFonts w:ascii="仿宋_GB2312" w:hAnsi="仿宋"/>
                <w:sz w:val="21"/>
                <w:szCs w:val="21"/>
              </w:rPr>
            </w:pPr>
            <w:r>
              <w:rPr>
                <w:rFonts w:hint="eastAsia" w:ascii="仿宋_GB2312" w:hAnsi="仿宋"/>
                <w:sz w:val="21"/>
                <w:szCs w:val="21"/>
              </w:rPr>
              <w:t>18</w:t>
            </w:r>
          </w:p>
        </w:tc>
      </w:tr>
    </w:tbl>
    <w:p>
      <w:pPr>
        <w:ind w:left="1417" w:firstLine="560"/>
      </w:pPr>
      <w:r>
        <w:rPr>
          <w:rFonts w:hint="eastAsia"/>
        </w:rPr>
        <w:t>（</w:t>
      </w:r>
      <w:r>
        <w:t>3</w:t>
      </w:r>
      <w:r>
        <w:rPr>
          <w:rFonts w:hint="eastAsia"/>
        </w:rPr>
        <w:t>）任意选修课</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3"/>
        <w:gridCol w:w="1839"/>
        <w:gridCol w:w="5796"/>
        <w:gridCol w:w="7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753" w:type="dxa"/>
            <w:vAlign w:val="center"/>
          </w:tcPr>
          <w:p>
            <w:pPr>
              <w:spacing w:line="0" w:lineRule="atLeast"/>
              <w:ind w:firstLine="0" w:firstLineChars="0"/>
              <w:jc w:val="center"/>
              <w:rPr>
                <w:rFonts w:ascii="仿宋_GB2312" w:hAnsi="仿宋"/>
                <w:b/>
                <w:sz w:val="21"/>
                <w:szCs w:val="21"/>
              </w:rPr>
            </w:pPr>
            <w:r>
              <w:rPr>
                <w:rFonts w:hint="eastAsia" w:ascii="仿宋_GB2312" w:hAnsi="仿宋"/>
                <w:b/>
                <w:sz w:val="21"/>
                <w:szCs w:val="21"/>
              </w:rPr>
              <w:t>序号</w:t>
            </w:r>
          </w:p>
        </w:tc>
        <w:tc>
          <w:tcPr>
            <w:tcW w:w="1839" w:type="dxa"/>
            <w:vAlign w:val="center"/>
          </w:tcPr>
          <w:p>
            <w:pPr>
              <w:spacing w:line="0" w:lineRule="atLeast"/>
              <w:ind w:firstLine="0" w:firstLineChars="0"/>
              <w:jc w:val="center"/>
              <w:rPr>
                <w:rFonts w:ascii="仿宋_GB2312" w:hAnsi="仿宋"/>
                <w:b/>
                <w:sz w:val="21"/>
                <w:szCs w:val="21"/>
              </w:rPr>
            </w:pPr>
            <w:r>
              <w:rPr>
                <w:rFonts w:hint="eastAsia" w:ascii="仿宋_GB2312" w:hAnsi="仿宋"/>
                <w:b/>
                <w:sz w:val="21"/>
                <w:szCs w:val="21"/>
              </w:rPr>
              <w:t>课程名称</w:t>
            </w:r>
          </w:p>
        </w:tc>
        <w:tc>
          <w:tcPr>
            <w:tcW w:w="5796" w:type="dxa"/>
            <w:vAlign w:val="center"/>
          </w:tcPr>
          <w:p>
            <w:pPr>
              <w:spacing w:line="0" w:lineRule="atLeast"/>
              <w:ind w:firstLine="0" w:firstLineChars="0"/>
              <w:jc w:val="center"/>
              <w:rPr>
                <w:rFonts w:ascii="仿宋_GB2312" w:hAnsi="仿宋"/>
                <w:b/>
                <w:sz w:val="21"/>
                <w:szCs w:val="21"/>
              </w:rPr>
            </w:pPr>
            <w:r>
              <w:rPr>
                <w:rFonts w:hint="eastAsia" w:ascii="仿宋_GB2312" w:hAnsi="仿宋"/>
                <w:b/>
                <w:sz w:val="21"/>
                <w:szCs w:val="21"/>
              </w:rPr>
              <w:t>主要教学内容和要求</w:t>
            </w:r>
          </w:p>
        </w:tc>
        <w:tc>
          <w:tcPr>
            <w:tcW w:w="770" w:type="dxa"/>
            <w:vAlign w:val="center"/>
          </w:tcPr>
          <w:p>
            <w:pPr>
              <w:spacing w:line="0" w:lineRule="atLeast"/>
              <w:ind w:firstLine="0" w:firstLineChars="0"/>
              <w:jc w:val="center"/>
              <w:rPr>
                <w:rFonts w:ascii="仿宋_GB2312" w:hAnsi="仿宋"/>
                <w:b/>
                <w:sz w:val="21"/>
                <w:szCs w:val="21"/>
              </w:rPr>
            </w:pPr>
            <w:r>
              <w:rPr>
                <w:rFonts w:hint="eastAsia" w:ascii="仿宋_GB2312" w:hAnsi="仿宋"/>
                <w:b/>
                <w:sz w:val="21"/>
                <w:szCs w:val="21"/>
              </w:rPr>
              <w:t>参考</w:t>
            </w:r>
          </w:p>
          <w:p>
            <w:pPr>
              <w:spacing w:line="0" w:lineRule="atLeast"/>
              <w:ind w:firstLine="0" w:firstLineChars="0"/>
              <w:jc w:val="center"/>
              <w:rPr>
                <w:rFonts w:ascii="仿宋_GB2312" w:hAnsi="仿宋"/>
                <w:b/>
                <w:sz w:val="21"/>
                <w:szCs w:val="21"/>
              </w:rPr>
            </w:pPr>
            <w:r>
              <w:rPr>
                <w:rFonts w:hint="eastAsia" w:ascii="仿宋_GB2312" w:hAnsi="仿宋"/>
                <w:b/>
                <w:sz w:val="21"/>
                <w:szCs w:val="21"/>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仿宋_GB2312" w:hAnsi="仿宋"/>
                <w:sz w:val="21"/>
                <w:szCs w:val="21"/>
              </w:rPr>
            </w:pPr>
            <w:r>
              <w:rPr>
                <w:rFonts w:hint="eastAsia" w:ascii="仿宋_GB2312" w:hAnsi="仿宋"/>
                <w:sz w:val="21"/>
                <w:szCs w:val="21"/>
              </w:rPr>
              <w:t>1</w:t>
            </w:r>
          </w:p>
        </w:tc>
        <w:tc>
          <w:tcPr>
            <w:tcW w:w="1839" w:type="dxa"/>
            <w:vAlign w:val="center"/>
          </w:tcPr>
          <w:p>
            <w:pPr>
              <w:spacing w:line="0" w:lineRule="atLeast"/>
              <w:ind w:firstLine="0" w:firstLineChars="0"/>
              <w:jc w:val="left"/>
              <w:rPr>
                <w:rFonts w:ascii="仿宋_GB2312" w:hAnsi="仿宋"/>
                <w:sz w:val="21"/>
                <w:szCs w:val="21"/>
              </w:rPr>
            </w:pPr>
            <w:r>
              <w:rPr>
                <w:rFonts w:hint="eastAsia" w:ascii="仿宋_GB2312" w:hAnsi="仿宋"/>
                <w:sz w:val="21"/>
                <w:szCs w:val="21"/>
              </w:rPr>
              <w:t>普通话</w:t>
            </w:r>
          </w:p>
        </w:tc>
        <w:tc>
          <w:tcPr>
            <w:tcW w:w="5796" w:type="dxa"/>
            <w:vAlign w:val="center"/>
          </w:tcPr>
          <w:p>
            <w:pPr>
              <w:spacing w:line="0" w:lineRule="atLeast"/>
              <w:ind w:firstLine="0" w:firstLineChars="0"/>
              <w:jc w:val="left"/>
              <w:rPr>
                <w:rFonts w:ascii="仿宋_GB2312" w:hAnsi="仿宋"/>
                <w:sz w:val="21"/>
                <w:szCs w:val="21"/>
              </w:rPr>
            </w:pPr>
            <w:r>
              <w:rPr>
                <w:rFonts w:hint="eastAsia" w:ascii="仿宋_GB2312" w:hAnsi="仿宋"/>
                <w:sz w:val="21"/>
                <w:szCs w:val="21"/>
              </w:rPr>
              <w:t>依据《普通话与说话训练》教材开设，并与专业实际和行业发展相结合。</w:t>
            </w:r>
          </w:p>
        </w:tc>
        <w:tc>
          <w:tcPr>
            <w:tcW w:w="770" w:type="dxa"/>
            <w:vAlign w:val="center"/>
          </w:tcPr>
          <w:p>
            <w:pPr>
              <w:spacing w:line="0" w:lineRule="atLeast"/>
              <w:ind w:firstLine="0" w:firstLineChars="0"/>
              <w:jc w:val="center"/>
              <w:rPr>
                <w:rFonts w:ascii="仿宋_GB2312" w:hAnsi="仿宋"/>
                <w:sz w:val="21"/>
                <w:szCs w:val="21"/>
              </w:rPr>
            </w:pPr>
            <w:r>
              <w:rPr>
                <w:rFonts w:hint="eastAsia" w:ascii="仿宋_GB2312" w:hAnsi="仿宋"/>
                <w:sz w:val="21"/>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仿宋_GB2312" w:hAnsi="仿宋"/>
                <w:sz w:val="21"/>
                <w:szCs w:val="21"/>
              </w:rPr>
            </w:pPr>
            <w:r>
              <w:rPr>
                <w:rFonts w:hint="eastAsia" w:ascii="仿宋_GB2312" w:hAnsi="仿宋"/>
                <w:sz w:val="21"/>
                <w:szCs w:val="21"/>
              </w:rPr>
              <w:t>2</w:t>
            </w:r>
          </w:p>
        </w:tc>
        <w:tc>
          <w:tcPr>
            <w:tcW w:w="1839" w:type="dxa"/>
            <w:vAlign w:val="center"/>
          </w:tcPr>
          <w:p>
            <w:pPr>
              <w:spacing w:line="0" w:lineRule="atLeast"/>
              <w:ind w:firstLine="0" w:firstLineChars="0"/>
              <w:jc w:val="left"/>
              <w:rPr>
                <w:rFonts w:ascii="仿宋_GB2312" w:hAnsi="仿宋"/>
                <w:sz w:val="21"/>
                <w:szCs w:val="21"/>
              </w:rPr>
            </w:pPr>
            <w:r>
              <w:rPr>
                <w:rFonts w:hint="eastAsia" w:ascii="仿宋_GB2312" w:hAnsi="仿宋"/>
                <w:sz w:val="21"/>
                <w:szCs w:val="21"/>
              </w:rPr>
              <w:t>心理健康</w:t>
            </w:r>
          </w:p>
        </w:tc>
        <w:tc>
          <w:tcPr>
            <w:tcW w:w="5796" w:type="dxa"/>
            <w:vAlign w:val="center"/>
          </w:tcPr>
          <w:p>
            <w:pPr>
              <w:spacing w:line="0" w:lineRule="atLeast"/>
              <w:ind w:firstLine="0" w:firstLineChars="0"/>
              <w:jc w:val="left"/>
              <w:rPr>
                <w:rFonts w:ascii="仿宋_GB2312" w:hAnsi="仿宋"/>
                <w:sz w:val="21"/>
                <w:szCs w:val="21"/>
              </w:rPr>
            </w:pPr>
            <w:r>
              <w:rPr>
                <w:rFonts w:hint="eastAsia" w:ascii="仿宋_GB2312" w:hAnsi="仿宋"/>
                <w:sz w:val="21"/>
                <w:szCs w:val="21"/>
              </w:rPr>
              <w:t>依据《心理健康教育课程标准》开设，并与专业密切结合。</w:t>
            </w:r>
          </w:p>
        </w:tc>
        <w:tc>
          <w:tcPr>
            <w:tcW w:w="770" w:type="dxa"/>
            <w:vAlign w:val="center"/>
          </w:tcPr>
          <w:p>
            <w:pPr>
              <w:spacing w:line="0" w:lineRule="atLeast"/>
              <w:ind w:firstLine="0" w:firstLineChars="0"/>
              <w:jc w:val="center"/>
              <w:rPr>
                <w:rFonts w:ascii="仿宋_GB2312" w:hAnsi="仿宋"/>
                <w:sz w:val="21"/>
                <w:szCs w:val="21"/>
              </w:rPr>
            </w:pPr>
            <w:r>
              <w:rPr>
                <w:rFonts w:hint="eastAsia" w:ascii="仿宋_GB2312" w:hAnsi="仿宋"/>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3" w:type="dxa"/>
            <w:vAlign w:val="center"/>
          </w:tcPr>
          <w:p>
            <w:pPr>
              <w:spacing w:line="0" w:lineRule="atLeast"/>
              <w:ind w:firstLine="0" w:firstLineChars="0"/>
              <w:jc w:val="center"/>
              <w:rPr>
                <w:rFonts w:ascii="仿宋_GB2312" w:hAnsi="仿宋"/>
                <w:sz w:val="21"/>
                <w:szCs w:val="21"/>
              </w:rPr>
            </w:pPr>
            <w:r>
              <w:rPr>
                <w:rFonts w:hint="eastAsia" w:ascii="仿宋_GB2312" w:hAnsi="仿宋"/>
                <w:sz w:val="21"/>
                <w:szCs w:val="21"/>
              </w:rPr>
              <w:t>3</w:t>
            </w:r>
          </w:p>
        </w:tc>
        <w:tc>
          <w:tcPr>
            <w:tcW w:w="1839" w:type="dxa"/>
            <w:vAlign w:val="center"/>
          </w:tcPr>
          <w:p>
            <w:pPr>
              <w:spacing w:line="0" w:lineRule="atLeast"/>
              <w:ind w:firstLine="0" w:firstLineChars="0"/>
              <w:jc w:val="left"/>
              <w:rPr>
                <w:rFonts w:ascii="仿宋_GB2312" w:hAnsi="仿宋"/>
                <w:sz w:val="21"/>
                <w:szCs w:val="21"/>
              </w:rPr>
            </w:pPr>
            <w:r>
              <w:rPr>
                <w:rFonts w:hint="eastAsia" w:ascii="仿宋_GB2312" w:hAnsi="仿宋"/>
                <w:sz w:val="21"/>
                <w:szCs w:val="21"/>
              </w:rPr>
              <w:t>创新与就业教育</w:t>
            </w:r>
          </w:p>
        </w:tc>
        <w:tc>
          <w:tcPr>
            <w:tcW w:w="5796" w:type="dxa"/>
            <w:vAlign w:val="center"/>
          </w:tcPr>
          <w:p>
            <w:pPr>
              <w:spacing w:line="0" w:lineRule="atLeast"/>
              <w:ind w:firstLine="0" w:firstLineChars="0"/>
              <w:jc w:val="left"/>
              <w:rPr>
                <w:rFonts w:ascii="仿宋_GB2312" w:hAnsi="仿宋"/>
                <w:sz w:val="21"/>
                <w:szCs w:val="21"/>
              </w:rPr>
            </w:pPr>
            <w:r>
              <w:rPr>
                <w:rFonts w:hint="eastAsia" w:ascii="仿宋_GB2312" w:hAnsi="仿宋"/>
                <w:sz w:val="21"/>
                <w:szCs w:val="21"/>
              </w:rPr>
              <w:t>培养学生创新思维，会运用创新思维解决学习生活中的各类问题；锻炼创业能力等，掌握创业项目选择的方法，不断提高自身素质。</w:t>
            </w:r>
          </w:p>
        </w:tc>
        <w:tc>
          <w:tcPr>
            <w:tcW w:w="770" w:type="dxa"/>
            <w:vAlign w:val="center"/>
          </w:tcPr>
          <w:p>
            <w:pPr>
              <w:spacing w:line="0" w:lineRule="atLeast"/>
              <w:ind w:firstLine="0" w:firstLineChars="0"/>
              <w:jc w:val="center"/>
              <w:rPr>
                <w:rFonts w:ascii="仿宋_GB2312" w:hAnsi="仿宋"/>
                <w:sz w:val="21"/>
                <w:szCs w:val="21"/>
              </w:rPr>
            </w:pPr>
            <w:r>
              <w:rPr>
                <w:rFonts w:hint="eastAsia" w:ascii="仿宋_GB2312" w:hAnsi="仿宋"/>
                <w:sz w:val="21"/>
                <w:szCs w:val="21"/>
              </w:rPr>
              <w:t>18</w:t>
            </w:r>
          </w:p>
        </w:tc>
      </w:tr>
    </w:tbl>
    <w:p>
      <w:pPr>
        <w:ind w:firstLine="562"/>
        <w:rPr>
          <w:b/>
        </w:rPr>
      </w:pPr>
      <w:r>
        <w:rPr>
          <w:rFonts w:hint="eastAsia"/>
          <w:b/>
        </w:rPr>
        <w:t>2．专业（技能）课</w:t>
      </w:r>
    </w:p>
    <w:p>
      <w:pPr>
        <w:ind w:firstLine="562"/>
        <w:rPr>
          <w:b/>
        </w:rPr>
      </w:pPr>
      <w:r>
        <w:rPr>
          <w:rFonts w:hint="eastAsia"/>
          <w:b/>
        </w:rPr>
        <w:t>（1）专业核心课</w:t>
      </w:r>
    </w:p>
    <w:tbl>
      <w:tblPr>
        <w:tblStyle w:val="8"/>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637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序号</w:t>
            </w:r>
          </w:p>
        </w:tc>
        <w:tc>
          <w:tcPr>
            <w:tcW w:w="1418"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课程名称</w:t>
            </w:r>
          </w:p>
        </w:tc>
        <w:tc>
          <w:tcPr>
            <w:tcW w:w="6378"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主要教学内容和要求</w:t>
            </w:r>
          </w:p>
        </w:tc>
        <w:tc>
          <w:tcPr>
            <w:tcW w:w="709" w:type="dxa"/>
            <w:vAlign w:val="center"/>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w:t>
            </w:r>
          </w:p>
        </w:tc>
        <w:tc>
          <w:tcPr>
            <w:tcW w:w="1418" w:type="dxa"/>
            <w:vAlign w:val="center"/>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汽车</w:t>
            </w:r>
            <w:r>
              <w:rPr>
                <w:rFonts w:hint="eastAsia" w:ascii="方正仿宋_GBK" w:cs="宋体"/>
                <w:bCs/>
                <w:kern w:val="0"/>
                <w:sz w:val="21"/>
                <w:szCs w:val="21"/>
              </w:rPr>
              <w:t>电气设备构造与维修</w:t>
            </w:r>
          </w:p>
        </w:tc>
        <w:tc>
          <w:tcPr>
            <w:tcW w:w="6378" w:type="dxa"/>
            <w:vAlign w:val="center"/>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了解</w:t>
            </w:r>
            <w:r>
              <w:rPr>
                <w:rFonts w:hint="eastAsia" w:ascii="方正仿宋_GBK" w:cs="宋体"/>
                <w:bCs/>
                <w:kern w:val="0"/>
                <w:sz w:val="21"/>
                <w:szCs w:val="21"/>
              </w:rPr>
              <w:t>汽车电气</w:t>
            </w:r>
            <w:r>
              <w:rPr>
                <w:rFonts w:hint="eastAsia" w:ascii="方正仿宋_GBK" w:hAnsi="Times New Roman" w:cs="宋体"/>
                <w:bCs/>
                <w:kern w:val="0"/>
                <w:sz w:val="21"/>
                <w:szCs w:val="21"/>
              </w:rPr>
              <w:t>各系统、总成和部件的功用、结构与基本工作原理，掌握检验、修复的基本理论。能熟练完成零件及总成的拆装。</w:t>
            </w:r>
          </w:p>
        </w:tc>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2</w:t>
            </w:r>
          </w:p>
        </w:tc>
        <w:tc>
          <w:tcPr>
            <w:tcW w:w="1418" w:type="dxa"/>
            <w:vAlign w:val="center"/>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汽车机械制图</w:t>
            </w:r>
          </w:p>
        </w:tc>
        <w:tc>
          <w:tcPr>
            <w:tcW w:w="6378" w:type="dxa"/>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了解基本的绘图知识，掌握零件图和装配图的识读。</w:t>
            </w:r>
          </w:p>
        </w:tc>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3</w:t>
            </w:r>
          </w:p>
        </w:tc>
        <w:tc>
          <w:tcPr>
            <w:tcW w:w="1418" w:type="dxa"/>
            <w:vAlign w:val="center"/>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汽车底盘</w:t>
            </w:r>
            <w:r>
              <w:rPr>
                <w:rFonts w:hint="eastAsia" w:ascii="方正仿宋_GBK" w:cs="宋体"/>
                <w:bCs/>
                <w:kern w:val="0"/>
                <w:sz w:val="21"/>
                <w:szCs w:val="21"/>
              </w:rPr>
              <w:t>构造与维修</w:t>
            </w:r>
          </w:p>
        </w:tc>
        <w:tc>
          <w:tcPr>
            <w:tcW w:w="6378" w:type="dxa"/>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了解底盘各系统、总成和部件的功用、结构与基本工作原理，掌握汽车零部件耗损、检验、修复的基本理论。能熟练完成零件及总成的拆装。</w:t>
            </w:r>
          </w:p>
        </w:tc>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4</w:t>
            </w:r>
          </w:p>
        </w:tc>
        <w:tc>
          <w:tcPr>
            <w:tcW w:w="1418" w:type="dxa"/>
            <w:vAlign w:val="center"/>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汽车文化</w:t>
            </w:r>
          </w:p>
        </w:tc>
        <w:tc>
          <w:tcPr>
            <w:tcW w:w="6378" w:type="dxa"/>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了解汽车的类型、牌号;掌握汽车各系统与总成的名称、作用、基本结构和连接关系，初步具有分析汽车基本结构的能力，为学习后继课程打下基础;培养实践能力，认真负责的工作态度和一丝不苟的工作作风。</w:t>
            </w:r>
          </w:p>
        </w:tc>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5</w:t>
            </w:r>
          </w:p>
        </w:tc>
        <w:tc>
          <w:tcPr>
            <w:tcW w:w="1418" w:type="dxa"/>
            <w:vAlign w:val="center"/>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快修快保规程</w:t>
            </w:r>
          </w:p>
        </w:tc>
        <w:tc>
          <w:tcPr>
            <w:tcW w:w="6378" w:type="dxa"/>
            <w:vAlign w:val="center"/>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掌握汽车常规常规检查方法和作业流程，能独立完成汽车润滑系统</w:t>
            </w:r>
          </w:p>
          <w:p>
            <w:pPr>
              <w:spacing w:line="0" w:lineRule="atLeast"/>
              <w:ind w:firstLine="0" w:firstLineChars="0"/>
              <w:rPr>
                <w:rFonts w:ascii="方正仿宋_GBK" w:hAnsi="方正仿宋_GBK"/>
                <w:sz w:val="21"/>
                <w:szCs w:val="21"/>
              </w:rPr>
            </w:pPr>
            <w:r>
              <w:rPr>
                <w:rFonts w:hint="eastAsia" w:ascii="方正仿宋_GBK" w:hAnsi="方正仿宋_GBK"/>
                <w:sz w:val="21"/>
                <w:szCs w:val="21"/>
              </w:rPr>
              <w:t>燃油系统、冷却系统、变速器、动力转向系统、制动系统的清洗保养，灯光、空调等舒适系统的清洗和保养，具有一定的汽车常规故障定位和处理的能力。以行业关键技术操作岗位和技术管理岗位的岗位能力要求为核心，培养学生具备从事汽车机电维修、装潢美容、钣金、喷涂的基本职业能力。</w:t>
            </w:r>
          </w:p>
        </w:tc>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6</w:t>
            </w:r>
          </w:p>
        </w:tc>
        <w:tc>
          <w:tcPr>
            <w:tcW w:w="1418" w:type="dxa"/>
            <w:vAlign w:val="center"/>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汽车发动机</w:t>
            </w:r>
            <w:r>
              <w:rPr>
                <w:rFonts w:hint="eastAsia" w:ascii="方正仿宋_GBK" w:cs="宋体"/>
                <w:bCs/>
                <w:kern w:val="0"/>
                <w:sz w:val="21"/>
                <w:szCs w:val="21"/>
              </w:rPr>
              <w:t>构造与维修</w:t>
            </w:r>
          </w:p>
        </w:tc>
        <w:tc>
          <w:tcPr>
            <w:tcW w:w="6378" w:type="dxa"/>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了解发动机各系统、总成和部件的功用、结构与基本工作原理，掌握汽车零部件耗损、检验、修复的基本理论。能熟练完成零件及总成的拆装。</w:t>
            </w:r>
          </w:p>
        </w:tc>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7</w:t>
            </w:r>
          </w:p>
        </w:tc>
        <w:tc>
          <w:tcPr>
            <w:tcW w:w="1418" w:type="dxa"/>
            <w:vAlign w:val="center"/>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汽车机械基础</w:t>
            </w:r>
          </w:p>
        </w:tc>
        <w:tc>
          <w:tcPr>
            <w:tcW w:w="6378" w:type="dxa"/>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了解构件的受力分析、基本变形形式与强度计算方法；了解常用机械工程材料的种类、牌号、性能和应用；了解机械的组成：掌握机械传动和通用机械零件的工作原理、特点、应用、结构及标 准；了解液压传动机构的组成和工作原理；能初步具有分析一般机械功能和动作的能力；会使用和维护一般机械。</w:t>
            </w:r>
          </w:p>
        </w:tc>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7</w:t>
            </w:r>
            <w:r>
              <w:rPr>
                <w:rFonts w:ascii="方正仿宋_GBK" w:hAnsi="方正仿宋_GBK"/>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8</w:t>
            </w:r>
          </w:p>
        </w:tc>
        <w:tc>
          <w:tcPr>
            <w:tcW w:w="1418" w:type="dxa"/>
            <w:vAlign w:val="center"/>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汽车电工</w:t>
            </w:r>
            <w:r>
              <w:rPr>
                <w:rFonts w:hint="eastAsia" w:ascii="方正仿宋_GBK" w:cs="宋体"/>
                <w:bCs/>
                <w:kern w:val="0"/>
                <w:sz w:val="21"/>
                <w:szCs w:val="21"/>
              </w:rPr>
              <w:t>电子</w:t>
            </w:r>
          </w:p>
        </w:tc>
        <w:tc>
          <w:tcPr>
            <w:tcW w:w="6378" w:type="dxa"/>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掌握直流电路的基本知识:掌握电流的化学作用、光作用、热作用及电磁作用在汽车上的应用；理解逻辑控制基本原理和微机控制基本知识。要求掌握直流电路的基本规律：掌握半导体晶体管的工作原理和作用，初步具有分析汽车简单照明线路功能、测试元件性能和照明线路，以及排除照明线路简单故障的能力;了解逻辑控制电路和微机控制的原理及其在汽车上的应用。</w:t>
            </w:r>
          </w:p>
        </w:tc>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72</w:t>
            </w:r>
          </w:p>
        </w:tc>
      </w:tr>
    </w:tbl>
    <w:p>
      <w:pPr>
        <w:ind w:firstLine="562"/>
        <w:rPr>
          <w:b/>
        </w:rPr>
      </w:pPr>
      <w:r>
        <w:rPr>
          <w:rFonts w:hint="eastAsia"/>
          <w:b/>
        </w:rPr>
        <w:t>（2）专业模块化课</w:t>
      </w:r>
    </w:p>
    <w:p>
      <w:pPr>
        <w:ind w:firstLine="562"/>
        <w:rPr>
          <w:b/>
        </w:rPr>
      </w:pPr>
      <w:r>
        <w:rPr>
          <w:rFonts w:hint="eastAsia"/>
          <w:b/>
        </w:rPr>
        <w:t>汽车装调模块</w:t>
      </w:r>
    </w:p>
    <w:tbl>
      <w:tblPr>
        <w:tblStyle w:val="8"/>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609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序号</w:t>
            </w:r>
          </w:p>
        </w:tc>
        <w:tc>
          <w:tcPr>
            <w:tcW w:w="1701"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课程名称</w:t>
            </w:r>
          </w:p>
        </w:tc>
        <w:tc>
          <w:tcPr>
            <w:tcW w:w="6095"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主要教学内容和要求</w:t>
            </w:r>
          </w:p>
        </w:tc>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shd w:val="clear" w:color="auto" w:fill="auto"/>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w:t>
            </w:r>
          </w:p>
        </w:tc>
        <w:tc>
          <w:tcPr>
            <w:tcW w:w="1701" w:type="dxa"/>
            <w:vAlign w:val="center"/>
          </w:tcPr>
          <w:p>
            <w:pPr>
              <w:spacing w:line="0" w:lineRule="atLeast"/>
              <w:ind w:firstLine="0" w:firstLineChars="0"/>
              <w:jc w:val="center"/>
              <w:rPr>
                <w:rFonts w:ascii="方正仿宋_GBK" w:hAnsi="方正仿宋_GBK"/>
                <w:sz w:val="21"/>
                <w:szCs w:val="21"/>
                <w:highlight w:val="yellow"/>
              </w:rPr>
            </w:pPr>
            <w:r>
              <w:rPr>
                <w:rFonts w:hint="eastAsia" w:ascii="方正仿宋_GBK" w:hAnsi="Times New Roman" w:cs="宋体"/>
                <w:bCs/>
                <w:kern w:val="0"/>
                <w:sz w:val="21"/>
                <w:szCs w:val="21"/>
              </w:rPr>
              <w:t>汽车总装技术</w:t>
            </w:r>
          </w:p>
        </w:tc>
        <w:tc>
          <w:tcPr>
            <w:tcW w:w="6095" w:type="dxa"/>
            <w:vAlign w:val="center"/>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能够规范、安全生产；了汽车制造过程及汽车装配工艺，掌握“汽车装配基础知识”“汽车发动机生产线”“车身焊装”“汽车装配”和“汽车性能试验”等五个模块的重点知识点。</w:t>
            </w:r>
          </w:p>
        </w:tc>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9" w:type="dxa"/>
            <w:shd w:val="clear" w:color="auto" w:fill="auto"/>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2</w:t>
            </w:r>
          </w:p>
        </w:tc>
        <w:tc>
          <w:tcPr>
            <w:tcW w:w="1701" w:type="dxa"/>
            <w:vAlign w:val="center"/>
          </w:tcPr>
          <w:p>
            <w:pPr>
              <w:spacing w:line="0" w:lineRule="atLeast"/>
              <w:ind w:firstLine="0" w:firstLineChars="0"/>
              <w:jc w:val="center"/>
              <w:rPr>
                <w:rFonts w:ascii="方正仿宋_GBK" w:hAnsi="方正仿宋_GBK"/>
                <w:sz w:val="21"/>
                <w:szCs w:val="21"/>
                <w:highlight w:val="yellow"/>
              </w:rPr>
            </w:pPr>
            <w:r>
              <w:rPr>
                <w:rFonts w:hint="eastAsia" w:ascii="方正仿宋_GBK" w:hAnsi="Times New Roman" w:cs="宋体"/>
                <w:bCs/>
                <w:kern w:val="0"/>
                <w:sz w:val="21"/>
                <w:szCs w:val="21"/>
              </w:rPr>
              <w:t>汽车整车装配与调整</w:t>
            </w:r>
          </w:p>
        </w:tc>
        <w:tc>
          <w:tcPr>
            <w:tcW w:w="6095" w:type="dxa"/>
            <w:vAlign w:val="center"/>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掌握装配技能，正确熟练使用各种工具和设备，规范操作，具备装配质量自检能力、安全操作能力、生产现场管理等能力, 具有顾客意识与团队协作精神。通过学习，提高学生的动手操作能力，使学生学会分析问题、解决问题，逐渐形成良好的职业素养，为将来成为与新时期要求相匹配的高素质劳动者和技能型人才奠定基础。</w:t>
            </w:r>
          </w:p>
        </w:tc>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shd w:val="clear" w:color="auto" w:fill="auto"/>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3</w:t>
            </w:r>
          </w:p>
        </w:tc>
        <w:tc>
          <w:tcPr>
            <w:tcW w:w="1701" w:type="dxa"/>
            <w:vAlign w:val="center"/>
          </w:tcPr>
          <w:p>
            <w:pPr>
              <w:spacing w:line="0" w:lineRule="atLeast"/>
              <w:ind w:firstLine="0" w:firstLineChars="0"/>
              <w:jc w:val="center"/>
              <w:rPr>
                <w:rFonts w:ascii="方正仿宋_GBK" w:hAnsi="方正仿宋_GBK"/>
                <w:sz w:val="21"/>
                <w:szCs w:val="21"/>
                <w:highlight w:val="yellow"/>
              </w:rPr>
            </w:pPr>
            <w:r>
              <w:rPr>
                <w:rFonts w:hint="eastAsia" w:ascii="方正仿宋_GBK" w:hAnsi="Times New Roman" w:cs="宋体"/>
                <w:bCs/>
                <w:kern w:val="0"/>
                <w:sz w:val="21"/>
                <w:szCs w:val="21"/>
              </w:rPr>
              <w:t>汽车制造工艺</w:t>
            </w:r>
          </w:p>
        </w:tc>
        <w:tc>
          <w:tcPr>
            <w:tcW w:w="6095" w:type="dxa"/>
            <w:vAlign w:val="center"/>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能够规范、安全生产；了解汽车产业模式由过去的企业内部配套转换为现在的社会化配套这一重要特点，以汽车整车制造为中心，重点掌握汽车整车制造的冲压、焊装、涂装和总装四大工艺。了解汽车零部件的制造工艺，了解毛坯件的制造工艺、典型零件的加工工艺和零件表面强化工艺。</w:t>
            </w:r>
          </w:p>
        </w:tc>
        <w:tc>
          <w:tcPr>
            <w:tcW w:w="709"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7</w:t>
            </w:r>
            <w:r>
              <w:rPr>
                <w:rFonts w:ascii="方正仿宋_GBK" w:hAnsi="方正仿宋_GBK"/>
                <w:sz w:val="21"/>
                <w:szCs w:val="21"/>
              </w:rPr>
              <w:t>2</w:t>
            </w:r>
          </w:p>
        </w:tc>
      </w:tr>
    </w:tbl>
    <w:p>
      <w:pPr>
        <w:ind w:firstLine="562"/>
        <w:rPr>
          <w:b/>
        </w:rPr>
      </w:pPr>
      <w:r>
        <w:rPr>
          <w:rFonts w:hint="eastAsia"/>
          <w:b/>
        </w:rPr>
        <w:t>汽车维修模块</w:t>
      </w:r>
    </w:p>
    <w:tbl>
      <w:tblPr>
        <w:tblStyle w:val="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609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序号</w:t>
            </w:r>
          </w:p>
        </w:tc>
        <w:tc>
          <w:tcPr>
            <w:tcW w:w="1701"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课程名称</w:t>
            </w:r>
          </w:p>
        </w:tc>
        <w:tc>
          <w:tcPr>
            <w:tcW w:w="6095" w:type="dxa"/>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主要教学内容和要求</w:t>
            </w:r>
          </w:p>
        </w:tc>
        <w:tc>
          <w:tcPr>
            <w:tcW w:w="709" w:type="dxa"/>
            <w:vAlign w:val="center"/>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spacing w:line="0" w:lineRule="atLeast"/>
              <w:ind w:firstLine="0" w:firstLineChars="0"/>
              <w:jc w:val="center"/>
              <w:rPr>
                <w:rFonts w:ascii="方正仿宋_GBK" w:hAnsi="方正仿宋_GBK"/>
                <w:sz w:val="21"/>
                <w:szCs w:val="21"/>
              </w:rPr>
            </w:pPr>
            <w:r>
              <w:rPr>
                <w:rFonts w:ascii="方正仿宋_GBK" w:hAnsi="方正仿宋_GBK"/>
                <w:sz w:val="21"/>
                <w:szCs w:val="21"/>
              </w:rPr>
              <w:t>1</w:t>
            </w:r>
          </w:p>
        </w:tc>
        <w:tc>
          <w:tcPr>
            <w:tcW w:w="1701" w:type="dxa"/>
            <w:vAlign w:val="center"/>
          </w:tcPr>
          <w:p>
            <w:pPr>
              <w:spacing w:line="0" w:lineRule="atLeast"/>
              <w:ind w:firstLine="0" w:firstLineChars="0"/>
              <w:jc w:val="center"/>
              <w:rPr>
                <w:rFonts w:ascii="方正仿宋_GBK" w:hAnsi="方正仿宋_GBK"/>
                <w:sz w:val="21"/>
                <w:szCs w:val="21"/>
                <w:highlight w:val="yellow"/>
              </w:rPr>
            </w:pPr>
            <w:r>
              <w:rPr>
                <w:rFonts w:hint="eastAsia" w:ascii="方正仿宋_GBK" w:hAnsi="Times New Roman" w:cs="宋体"/>
                <w:bCs/>
                <w:kern w:val="0"/>
                <w:sz w:val="21"/>
                <w:szCs w:val="21"/>
              </w:rPr>
              <w:t>汽车</w:t>
            </w:r>
            <w:r>
              <w:rPr>
                <w:rFonts w:hint="eastAsia" w:ascii="方正仿宋_GBK" w:cs="宋体"/>
                <w:bCs/>
                <w:kern w:val="0"/>
                <w:sz w:val="21"/>
                <w:szCs w:val="21"/>
              </w:rPr>
              <w:t>维护与保养</w:t>
            </w:r>
          </w:p>
        </w:tc>
        <w:tc>
          <w:tcPr>
            <w:tcW w:w="6095" w:type="dxa"/>
            <w:vAlign w:val="center"/>
          </w:tcPr>
          <w:p>
            <w:pPr>
              <w:spacing w:line="0" w:lineRule="atLeast"/>
              <w:ind w:firstLine="0" w:firstLineChars="0"/>
              <w:rPr>
                <w:rFonts w:ascii="方正仿宋_GBK" w:hAnsi="方正仿宋_GBK"/>
                <w:sz w:val="21"/>
                <w:szCs w:val="21"/>
                <w:highlight w:val="yellow"/>
              </w:rPr>
            </w:pPr>
            <w:r>
              <w:rPr>
                <w:rFonts w:hint="eastAsia" w:ascii="方正仿宋_GBK" w:hAnsi="Times New Roman" w:cs="宋体"/>
                <w:bCs/>
                <w:kern w:val="0"/>
                <w:sz w:val="21"/>
                <w:szCs w:val="21"/>
              </w:rPr>
              <w:t>能够规范、安全生产；能够通过查阅维修保养手册对不同类型的车辆进行日常检查，一级保养；能够在老师的指导下合作完成该类汽车的二级保养。</w:t>
            </w:r>
          </w:p>
        </w:tc>
        <w:tc>
          <w:tcPr>
            <w:tcW w:w="709" w:type="dxa"/>
            <w:vAlign w:val="center"/>
          </w:tcPr>
          <w:p>
            <w:pPr>
              <w:spacing w:line="0" w:lineRule="atLeast"/>
              <w:ind w:firstLine="0" w:firstLineChars="0"/>
              <w:jc w:val="center"/>
              <w:rPr>
                <w:rFonts w:ascii="方正仿宋_GBK" w:hAnsi="方正仿宋_GBK"/>
                <w:sz w:val="21"/>
                <w:szCs w:val="21"/>
              </w:rPr>
            </w:pPr>
            <w:r>
              <w:rPr>
                <w:rFonts w:ascii="方正仿宋_GBK" w:hAnsi="方正仿宋_GBK"/>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spacing w:line="0" w:lineRule="atLeast"/>
              <w:ind w:firstLine="0" w:firstLineChars="0"/>
              <w:jc w:val="center"/>
              <w:rPr>
                <w:rFonts w:ascii="方正仿宋_GBK" w:hAnsi="方正仿宋_GBK"/>
                <w:sz w:val="21"/>
                <w:szCs w:val="21"/>
              </w:rPr>
            </w:pPr>
            <w:r>
              <w:rPr>
                <w:rFonts w:ascii="方正仿宋_GBK" w:hAnsi="方正仿宋_GBK"/>
                <w:sz w:val="21"/>
                <w:szCs w:val="21"/>
              </w:rPr>
              <w:t>2</w:t>
            </w:r>
          </w:p>
        </w:tc>
        <w:tc>
          <w:tcPr>
            <w:tcW w:w="1701" w:type="dxa"/>
            <w:vAlign w:val="center"/>
          </w:tcPr>
          <w:p>
            <w:pPr>
              <w:spacing w:line="0" w:lineRule="atLeast"/>
              <w:ind w:firstLine="0" w:firstLineChars="0"/>
              <w:jc w:val="center"/>
              <w:rPr>
                <w:rFonts w:ascii="方正仿宋_GBK" w:hAnsi="方正仿宋_GBK"/>
                <w:sz w:val="21"/>
                <w:szCs w:val="21"/>
                <w:highlight w:val="yellow"/>
              </w:rPr>
            </w:pPr>
            <w:r>
              <w:rPr>
                <w:rFonts w:hint="eastAsia" w:ascii="方正仿宋_GBK" w:cs="宋体"/>
                <w:bCs/>
                <w:kern w:val="0"/>
                <w:sz w:val="21"/>
                <w:szCs w:val="21"/>
              </w:rPr>
              <w:t>汽车故障诊断与排除</w:t>
            </w:r>
          </w:p>
        </w:tc>
        <w:tc>
          <w:tcPr>
            <w:tcW w:w="6095" w:type="dxa"/>
            <w:vAlign w:val="center"/>
          </w:tcPr>
          <w:p>
            <w:pPr>
              <w:spacing w:line="0" w:lineRule="atLeast"/>
              <w:ind w:firstLine="0" w:firstLineChars="0"/>
              <w:rPr>
                <w:rFonts w:ascii="方正仿宋_GBK" w:hAnsi="方正仿宋_GBK"/>
                <w:sz w:val="21"/>
                <w:szCs w:val="21"/>
                <w:highlight w:val="yellow"/>
              </w:rPr>
            </w:pPr>
            <w:r>
              <w:rPr>
                <w:rFonts w:hint="eastAsia" w:ascii="方正仿宋_GBK" w:cs="宋体"/>
                <w:bCs/>
                <w:kern w:val="0"/>
                <w:sz w:val="21"/>
                <w:szCs w:val="21"/>
              </w:rPr>
              <w:t>掌握现代汽车检测仪器、检测设备的使用；掌握现代汽车故障波形分析、故障码读取等先进诊断办法，并初步具备分析故障、诊断故障及排除故障的能力。</w:t>
            </w:r>
          </w:p>
        </w:tc>
        <w:tc>
          <w:tcPr>
            <w:tcW w:w="709" w:type="dxa"/>
            <w:vAlign w:val="center"/>
          </w:tcPr>
          <w:p>
            <w:pPr>
              <w:spacing w:line="0" w:lineRule="atLeast"/>
              <w:ind w:firstLine="0" w:firstLineChars="0"/>
              <w:jc w:val="center"/>
              <w:rPr>
                <w:rFonts w:ascii="方正仿宋_GBK" w:hAnsi="方正仿宋_GBK"/>
                <w:sz w:val="21"/>
                <w:szCs w:val="21"/>
              </w:rPr>
            </w:pPr>
            <w:r>
              <w:rPr>
                <w:rFonts w:ascii="方正仿宋_GBK" w:hAnsi="方正仿宋_GBK"/>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3</w:t>
            </w:r>
          </w:p>
        </w:tc>
        <w:tc>
          <w:tcPr>
            <w:tcW w:w="1701" w:type="dxa"/>
            <w:vAlign w:val="center"/>
          </w:tcPr>
          <w:p>
            <w:pPr>
              <w:spacing w:line="0" w:lineRule="atLeast"/>
              <w:ind w:firstLine="0" w:firstLineChars="0"/>
              <w:jc w:val="center"/>
              <w:rPr>
                <w:rFonts w:ascii="方正仿宋_GBK" w:hAnsi="方正仿宋_GBK"/>
                <w:sz w:val="21"/>
                <w:szCs w:val="21"/>
                <w:highlight w:val="yellow"/>
              </w:rPr>
            </w:pPr>
            <w:r>
              <w:rPr>
                <w:rFonts w:hint="eastAsia" w:ascii="方正仿宋_GBK" w:hAnsi="Times New Roman" w:cs="宋体"/>
                <w:bCs/>
                <w:kern w:val="0"/>
                <w:sz w:val="21"/>
                <w:szCs w:val="21"/>
              </w:rPr>
              <w:t>汽车</w:t>
            </w:r>
            <w:r>
              <w:rPr>
                <w:rFonts w:hint="eastAsia" w:ascii="方正仿宋_GBK" w:cs="宋体"/>
                <w:bCs/>
                <w:kern w:val="0"/>
                <w:sz w:val="21"/>
                <w:szCs w:val="21"/>
              </w:rPr>
              <w:t>空调检修</w:t>
            </w:r>
          </w:p>
        </w:tc>
        <w:tc>
          <w:tcPr>
            <w:tcW w:w="6095" w:type="dxa"/>
            <w:vAlign w:val="center"/>
          </w:tcPr>
          <w:p>
            <w:pPr>
              <w:spacing w:line="0" w:lineRule="atLeast"/>
              <w:ind w:firstLine="0" w:firstLineChars="0"/>
              <w:rPr>
                <w:rFonts w:ascii="方正仿宋_GBK" w:hAnsi="方正仿宋_GBK"/>
                <w:sz w:val="21"/>
                <w:szCs w:val="21"/>
                <w:highlight w:val="yellow"/>
              </w:rPr>
            </w:pPr>
            <w:r>
              <w:rPr>
                <w:rFonts w:hint="eastAsia" w:ascii="方正仿宋_GBK" w:cs="宋体"/>
                <w:bCs/>
                <w:kern w:val="0"/>
                <w:sz w:val="21"/>
                <w:szCs w:val="21"/>
              </w:rPr>
              <w:t>掌握汽车空调各总成及零部件的作用、结构、工作原理和相互间的连接关系；掌握汽车空调主要总成的拆装步骤、方法和技术要求，以及维护时的注意事项；掌握常见检测仪器、维修工具及设备的使用方法，能对常见故障进行诊断和排除。</w:t>
            </w:r>
          </w:p>
        </w:tc>
        <w:tc>
          <w:tcPr>
            <w:tcW w:w="709" w:type="dxa"/>
            <w:vAlign w:val="center"/>
          </w:tcPr>
          <w:p>
            <w:pPr>
              <w:spacing w:line="0" w:lineRule="atLeast"/>
              <w:ind w:firstLine="0" w:firstLineChars="0"/>
              <w:jc w:val="center"/>
              <w:rPr>
                <w:rFonts w:ascii="方正仿宋_GBK" w:hAnsi="方正仿宋_GBK"/>
                <w:sz w:val="21"/>
                <w:szCs w:val="21"/>
              </w:rPr>
            </w:pPr>
            <w:r>
              <w:rPr>
                <w:rFonts w:ascii="方正仿宋_GBK" w:hAnsi="方正仿宋_GBK"/>
                <w:sz w:val="21"/>
                <w:szCs w:val="21"/>
              </w:rPr>
              <w:t>72</w:t>
            </w:r>
          </w:p>
        </w:tc>
      </w:tr>
    </w:tbl>
    <w:p>
      <w:pPr>
        <w:ind w:firstLine="562"/>
        <w:rPr>
          <w:rFonts w:ascii="方正仿宋_GBK" w:hAnsi="方正仿宋_GBK"/>
          <w:b/>
        </w:rPr>
      </w:pPr>
      <w:r>
        <w:rPr>
          <w:rFonts w:hint="eastAsia" w:ascii="方正仿宋_GBK" w:hAnsi="方正仿宋_GBK"/>
          <w:b/>
        </w:rPr>
        <w:t>（3）专业选修课</w:t>
      </w:r>
    </w:p>
    <w:tbl>
      <w:tblPr>
        <w:tblStyle w:val="7"/>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418"/>
        <w:gridCol w:w="6379"/>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7" w:type="dxa"/>
            <w:tcBorders>
              <w:tl2br w:val="nil"/>
              <w:tr2bl w:val="nil"/>
            </w:tcBorders>
            <w:shd w:val="clear" w:color="auto" w:fill="auto"/>
            <w:vAlign w:val="center"/>
          </w:tcPr>
          <w:p>
            <w:pPr>
              <w:widowControl/>
              <w:spacing w:line="0" w:lineRule="atLeast"/>
              <w:ind w:firstLine="0" w:firstLineChars="0"/>
              <w:jc w:val="center"/>
              <w:rPr>
                <w:rFonts w:ascii="方正仿宋_GBK" w:cs="宋体"/>
                <w:b/>
                <w:kern w:val="0"/>
                <w:sz w:val="21"/>
              </w:rPr>
            </w:pPr>
            <w:r>
              <w:rPr>
                <w:rFonts w:hint="eastAsia" w:ascii="方正仿宋_GBK" w:hAnsi="Times New Roman" w:cs="宋体"/>
                <w:b/>
                <w:kern w:val="0"/>
                <w:sz w:val="21"/>
                <w:szCs w:val="21"/>
              </w:rPr>
              <w:t>序号</w:t>
            </w:r>
          </w:p>
        </w:tc>
        <w:tc>
          <w:tcPr>
            <w:tcW w:w="1418" w:type="dxa"/>
            <w:tcBorders>
              <w:tl2br w:val="nil"/>
              <w:tr2bl w:val="nil"/>
            </w:tcBorders>
            <w:shd w:val="clear" w:color="auto" w:fill="auto"/>
            <w:vAlign w:val="center"/>
          </w:tcPr>
          <w:p>
            <w:pPr>
              <w:widowControl/>
              <w:spacing w:line="0" w:lineRule="atLeast"/>
              <w:ind w:firstLine="0" w:firstLineChars="0"/>
              <w:jc w:val="center"/>
              <w:rPr>
                <w:rFonts w:ascii="方正仿宋_GBK" w:cs="宋体"/>
                <w:b/>
                <w:kern w:val="0"/>
                <w:sz w:val="21"/>
              </w:rPr>
            </w:pPr>
            <w:r>
              <w:rPr>
                <w:rFonts w:hint="eastAsia" w:ascii="方正仿宋_GBK" w:hAnsi="Times New Roman" w:cs="宋体"/>
                <w:b/>
                <w:kern w:val="0"/>
                <w:sz w:val="21"/>
                <w:szCs w:val="21"/>
              </w:rPr>
              <w:t>课程名称</w:t>
            </w:r>
          </w:p>
        </w:tc>
        <w:tc>
          <w:tcPr>
            <w:tcW w:w="6379" w:type="dxa"/>
            <w:tcBorders>
              <w:tl2br w:val="nil"/>
              <w:tr2bl w:val="nil"/>
            </w:tcBorders>
            <w:shd w:val="clear" w:color="auto" w:fill="auto"/>
            <w:vAlign w:val="center"/>
          </w:tcPr>
          <w:p>
            <w:pPr>
              <w:widowControl/>
              <w:spacing w:line="0" w:lineRule="atLeast"/>
              <w:ind w:firstLine="0" w:firstLineChars="0"/>
              <w:jc w:val="center"/>
              <w:rPr>
                <w:rFonts w:ascii="方正仿宋_GBK" w:cs="宋体"/>
                <w:b/>
                <w:kern w:val="0"/>
                <w:sz w:val="21"/>
              </w:rPr>
            </w:pPr>
            <w:r>
              <w:rPr>
                <w:rFonts w:hint="eastAsia" w:ascii="方正仿宋_GBK" w:hAnsi="Times New Roman" w:cs="宋体"/>
                <w:b/>
                <w:kern w:val="0"/>
                <w:sz w:val="21"/>
                <w:szCs w:val="21"/>
              </w:rPr>
              <w:t>主要教学内容和要求</w:t>
            </w:r>
          </w:p>
        </w:tc>
        <w:tc>
          <w:tcPr>
            <w:tcW w:w="806" w:type="dxa"/>
            <w:tcBorders>
              <w:tl2br w:val="nil"/>
              <w:tr2bl w:val="nil"/>
            </w:tcBorders>
            <w:shd w:val="clear" w:color="auto" w:fill="auto"/>
            <w:vAlign w:val="center"/>
          </w:tcPr>
          <w:p>
            <w:pPr>
              <w:widowControl/>
              <w:spacing w:line="0" w:lineRule="atLeast"/>
              <w:ind w:firstLine="0" w:firstLineChars="0"/>
              <w:jc w:val="center"/>
              <w:rPr>
                <w:rFonts w:ascii="方正仿宋_GBK" w:cs="宋体"/>
                <w:b/>
                <w:kern w:val="0"/>
                <w:sz w:val="21"/>
              </w:rPr>
            </w:pPr>
            <w:r>
              <w:rPr>
                <w:rFonts w:hint="eastAsia" w:ascii="方正仿宋_GBK" w:hAnsi="Times New Roman" w:cs="宋体"/>
                <w:b/>
                <w:kern w:val="0"/>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67" w:type="dxa"/>
            <w:tcBorders>
              <w:tl2br w:val="nil"/>
              <w:tr2bl w:val="nil"/>
            </w:tcBorders>
            <w:shd w:val="clear" w:color="auto" w:fill="auto"/>
            <w:vAlign w:val="center"/>
          </w:tcPr>
          <w:p>
            <w:pPr>
              <w:widowControl/>
              <w:spacing w:line="0" w:lineRule="atLeast"/>
              <w:ind w:firstLine="0" w:firstLineChars="0"/>
              <w:jc w:val="center"/>
              <w:rPr>
                <w:rFonts w:ascii="方正仿宋_GBK" w:cs="宋体"/>
                <w:bCs/>
                <w:kern w:val="0"/>
                <w:sz w:val="21"/>
              </w:rPr>
            </w:pPr>
            <w:r>
              <w:rPr>
                <w:rFonts w:hint="eastAsia" w:ascii="方正仿宋_GBK" w:hAnsi="Times New Roman" w:cs="宋体"/>
                <w:bCs/>
                <w:kern w:val="0"/>
                <w:sz w:val="21"/>
                <w:szCs w:val="21"/>
              </w:rPr>
              <w:t>1</w:t>
            </w:r>
          </w:p>
        </w:tc>
        <w:tc>
          <w:tcPr>
            <w:tcW w:w="1418" w:type="dxa"/>
            <w:tcBorders>
              <w:tl2br w:val="nil"/>
              <w:tr2bl w:val="nil"/>
            </w:tcBorders>
            <w:shd w:val="clear" w:color="auto" w:fill="auto"/>
            <w:vAlign w:val="center"/>
          </w:tcPr>
          <w:p>
            <w:pPr>
              <w:widowControl/>
              <w:spacing w:line="0" w:lineRule="atLeast"/>
              <w:ind w:firstLine="0" w:firstLineChars="0"/>
              <w:jc w:val="center"/>
              <w:rPr>
                <w:rFonts w:ascii="方正仿宋_GBK" w:cs="宋体"/>
                <w:bCs/>
                <w:kern w:val="0"/>
                <w:sz w:val="21"/>
              </w:rPr>
            </w:pPr>
            <w:r>
              <w:rPr>
                <w:rFonts w:hint="eastAsia" w:ascii="方正仿宋_GBK" w:cs="宋体"/>
                <w:bCs/>
                <w:kern w:val="0"/>
                <w:sz w:val="21"/>
                <w:szCs w:val="21"/>
              </w:rPr>
              <w:t>配件及仓库管理</w:t>
            </w:r>
          </w:p>
        </w:tc>
        <w:tc>
          <w:tcPr>
            <w:tcW w:w="6379" w:type="dxa"/>
            <w:tcBorders>
              <w:tl2br w:val="nil"/>
              <w:tr2bl w:val="nil"/>
            </w:tcBorders>
            <w:shd w:val="clear" w:color="auto" w:fill="auto"/>
            <w:vAlign w:val="center"/>
          </w:tcPr>
          <w:p>
            <w:pPr>
              <w:widowControl/>
              <w:spacing w:line="0" w:lineRule="atLeast"/>
              <w:ind w:firstLine="0" w:firstLineChars="0"/>
              <w:rPr>
                <w:rFonts w:ascii="方正仿宋_GBK" w:cs="宋体"/>
                <w:bCs/>
                <w:kern w:val="0"/>
                <w:sz w:val="21"/>
              </w:rPr>
            </w:pPr>
            <w:r>
              <w:rPr>
                <w:rFonts w:hint="eastAsia" w:ascii="方正仿宋_GBK" w:cs="宋体"/>
                <w:bCs/>
                <w:kern w:val="0"/>
                <w:sz w:val="21"/>
                <w:szCs w:val="21"/>
              </w:rPr>
              <w:t>熟悉汽车常见易损件和常用材料，掌握汽车配件市场调查与预测方法；熟悉配件检索常用工具和检索方法，熟悉订货管理、入库管理、仓储管理、销售和出库管理等内容。</w:t>
            </w:r>
          </w:p>
        </w:tc>
        <w:tc>
          <w:tcPr>
            <w:tcW w:w="806" w:type="dxa"/>
            <w:tcBorders>
              <w:tl2br w:val="nil"/>
              <w:tr2bl w:val="nil"/>
            </w:tcBorders>
            <w:shd w:val="clear" w:color="auto" w:fill="auto"/>
            <w:vAlign w:val="center"/>
          </w:tcPr>
          <w:p>
            <w:pPr>
              <w:widowControl/>
              <w:spacing w:line="0" w:lineRule="atLeast"/>
              <w:ind w:firstLine="0" w:firstLineChars="0"/>
              <w:jc w:val="center"/>
              <w:rPr>
                <w:rFonts w:ascii="方正仿宋_GBK" w:cs="宋体"/>
                <w:bCs/>
                <w:kern w:val="0"/>
                <w:sz w:val="21"/>
              </w:rPr>
            </w:pPr>
            <w:r>
              <w:rPr>
                <w:rFonts w:hint="eastAsia" w:ascii="方正仿宋_GBK" w:hAnsi="Times New Roman" w:cs="宋体"/>
                <w:bCs/>
                <w:kern w:val="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67" w:type="dxa"/>
            <w:tcBorders>
              <w:tl2br w:val="nil"/>
              <w:tr2bl w:val="nil"/>
            </w:tcBorders>
            <w:shd w:val="clear" w:color="auto" w:fill="auto"/>
            <w:vAlign w:val="center"/>
          </w:tcPr>
          <w:p>
            <w:pPr>
              <w:widowControl/>
              <w:spacing w:line="0" w:lineRule="atLeast"/>
              <w:ind w:firstLine="0" w:firstLineChars="0"/>
              <w:jc w:val="center"/>
              <w:rPr>
                <w:rFonts w:ascii="方正仿宋_GBK" w:cs="宋体"/>
                <w:bCs/>
                <w:kern w:val="0"/>
                <w:sz w:val="21"/>
              </w:rPr>
            </w:pPr>
            <w:r>
              <w:rPr>
                <w:rFonts w:hint="eastAsia" w:ascii="方正仿宋_GBK" w:hAnsi="Times New Roman" w:cs="宋体"/>
                <w:bCs/>
                <w:kern w:val="0"/>
                <w:sz w:val="21"/>
                <w:szCs w:val="21"/>
              </w:rPr>
              <w:t>2</w:t>
            </w:r>
          </w:p>
        </w:tc>
        <w:tc>
          <w:tcPr>
            <w:tcW w:w="1418" w:type="dxa"/>
            <w:tcBorders>
              <w:tl2br w:val="nil"/>
              <w:tr2bl w:val="nil"/>
            </w:tcBorders>
            <w:shd w:val="clear" w:color="auto" w:fill="auto"/>
            <w:vAlign w:val="center"/>
          </w:tcPr>
          <w:p>
            <w:pPr>
              <w:widowControl/>
              <w:spacing w:line="0" w:lineRule="atLeast"/>
              <w:ind w:firstLine="0" w:firstLineChars="0"/>
              <w:jc w:val="center"/>
              <w:rPr>
                <w:rFonts w:ascii="方正仿宋_GBK" w:cs="宋体"/>
                <w:bCs/>
                <w:kern w:val="0"/>
                <w:sz w:val="21"/>
              </w:rPr>
            </w:pPr>
            <w:r>
              <w:rPr>
                <w:rFonts w:hint="eastAsia" w:ascii="方正仿宋_GBK" w:cs="宋体"/>
                <w:bCs/>
                <w:kern w:val="0"/>
                <w:sz w:val="21"/>
                <w:szCs w:val="21"/>
              </w:rPr>
              <w:t>汽车</w:t>
            </w:r>
            <w:r>
              <w:rPr>
                <w:rFonts w:hint="eastAsia" w:ascii="方正仿宋_GBK" w:hAnsi="Times New Roman" w:cs="宋体"/>
                <w:bCs/>
                <w:kern w:val="0"/>
                <w:sz w:val="21"/>
                <w:szCs w:val="21"/>
              </w:rPr>
              <w:t>新能源</w:t>
            </w:r>
          </w:p>
        </w:tc>
        <w:tc>
          <w:tcPr>
            <w:tcW w:w="6379" w:type="dxa"/>
            <w:tcBorders>
              <w:tl2br w:val="nil"/>
              <w:tr2bl w:val="nil"/>
            </w:tcBorders>
            <w:shd w:val="clear" w:color="auto" w:fill="auto"/>
            <w:vAlign w:val="center"/>
          </w:tcPr>
          <w:p>
            <w:pPr>
              <w:widowControl/>
              <w:spacing w:line="0" w:lineRule="atLeast"/>
              <w:ind w:firstLine="0" w:firstLineChars="0"/>
              <w:rPr>
                <w:rFonts w:ascii="方正仿宋_GBK" w:cs="宋体"/>
                <w:bCs/>
                <w:kern w:val="0"/>
                <w:sz w:val="21"/>
              </w:rPr>
            </w:pPr>
            <w:r>
              <w:rPr>
                <w:rFonts w:hint="eastAsia" w:ascii="方正仿宋_GBK" w:hAnsi="Times New Roman" w:cs="宋体"/>
                <w:bCs/>
                <w:kern w:val="0"/>
                <w:sz w:val="21"/>
                <w:szCs w:val="21"/>
              </w:rPr>
              <w:t>使学生了解新能源汽车的构成；掌握新能源的种类及特性；知道纯电动汽车的基本结构，掌握其的工作原理，培养学生诚实、守信、善于沟通和合作的品质。</w:t>
            </w:r>
          </w:p>
        </w:tc>
        <w:tc>
          <w:tcPr>
            <w:tcW w:w="806" w:type="dxa"/>
            <w:tcBorders>
              <w:tl2br w:val="nil"/>
              <w:tr2bl w:val="nil"/>
            </w:tcBorders>
            <w:shd w:val="clear" w:color="auto" w:fill="auto"/>
            <w:vAlign w:val="center"/>
          </w:tcPr>
          <w:p>
            <w:pPr>
              <w:widowControl/>
              <w:spacing w:line="0" w:lineRule="atLeast"/>
              <w:ind w:firstLine="0" w:firstLineChars="0"/>
              <w:jc w:val="center"/>
              <w:rPr>
                <w:rFonts w:ascii="方正仿宋_GBK" w:cs="宋体"/>
                <w:bCs/>
                <w:kern w:val="0"/>
                <w:sz w:val="21"/>
              </w:rPr>
            </w:pPr>
            <w:r>
              <w:rPr>
                <w:rFonts w:ascii="方正仿宋_GBK" w:hAnsi="Times New Roman" w:cs="宋体"/>
                <w:bCs/>
                <w:kern w:val="0"/>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blHeader/>
          <w:jc w:val="center"/>
        </w:trPr>
        <w:tc>
          <w:tcPr>
            <w:tcW w:w="667" w:type="dxa"/>
            <w:tcBorders>
              <w:tl2br w:val="nil"/>
              <w:tr2bl w:val="nil"/>
            </w:tcBorders>
            <w:shd w:val="clear" w:color="auto" w:fill="auto"/>
            <w:vAlign w:val="center"/>
          </w:tcPr>
          <w:p>
            <w:pPr>
              <w:widowControl/>
              <w:spacing w:line="0" w:lineRule="atLeast"/>
              <w:ind w:firstLine="0" w:firstLineChars="0"/>
              <w:jc w:val="center"/>
              <w:rPr>
                <w:rFonts w:ascii="方正仿宋_GBK" w:cs="宋体"/>
                <w:bCs/>
                <w:kern w:val="0"/>
                <w:sz w:val="21"/>
              </w:rPr>
            </w:pPr>
            <w:r>
              <w:rPr>
                <w:rFonts w:hint="eastAsia" w:ascii="方正仿宋_GBK" w:hAnsi="Times New Roman" w:cs="宋体"/>
                <w:bCs/>
                <w:kern w:val="0"/>
                <w:sz w:val="21"/>
                <w:szCs w:val="21"/>
              </w:rPr>
              <w:t>4</w:t>
            </w:r>
          </w:p>
        </w:tc>
        <w:tc>
          <w:tcPr>
            <w:tcW w:w="1418" w:type="dxa"/>
            <w:tcBorders>
              <w:tl2br w:val="nil"/>
              <w:tr2bl w:val="nil"/>
            </w:tcBorders>
            <w:shd w:val="clear" w:color="auto" w:fill="auto"/>
            <w:vAlign w:val="center"/>
          </w:tcPr>
          <w:p>
            <w:pPr>
              <w:widowControl/>
              <w:spacing w:line="0" w:lineRule="atLeast"/>
              <w:ind w:firstLine="0" w:firstLineChars="0"/>
              <w:jc w:val="center"/>
              <w:rPr>
                <w:rFonts w:ascii="方正仿宋_GBK" w:cs="宋体"/>
                <w:bCs/>
                <w:kern w:val="0"/>
                <w:sz w:val="21"/>
              </w:rPr>
            </w:pPr>
            <w:r>
              <w:rPr>
                <w:rFonts w:hint="eastAsia" w:ascii="方正仿宋_GBK" w:hAnsi="Times New Roman" w:cs="宋体"/>
                <w:bCs/>
                <w:kern w:val="0"/>
                <w:sz w:val="21"/>
                <w:szCs w:val="21"/>
              </w:rPr>
              <w:t>汽车</w:t>
            </w:r>
            <w:r>
              <w:rPr>
                <w:rFonts w:hint="eastAsia" w:ascii="方正仿宋_GBK" w:cs="宋体"/>
                <w:bCs/>
                <w:kern w:val="0"/>
                <w:sz w:val="21"/>
                <w:szCs w:val="21"/>
              </w:rPr>
              <w:t>商务礼仪</w:t>
            </w:r>
          </w:p>
        </w:tc>
        <w:tc>
          <w:tcPr>
            <w:tcW w:w="6379" w:type="dxa"/>
            <w:tcBorders>
              <w:tl2br w:val="nil"/>
              <w:tr2bl w:val="nil"/>
            </w:tcBorders>
            <w:shd w:val="clear" w:color="auto" w:fill="auto"/>
            <w:vAlign w:val="center"/>
          </w:tcPr>
          <w:p>
            <w:pPr>
              <w:widowControl/>
              <w:spacing w:line="0" w:lineRule="atLeast"/>
              <w:ind w:firstLine="0" w:firstLineChars="0"/>
              <w:rPr>
                <w:rFonts w:ascii="方正仿宋_GBK" w:cs="宋体"/>
                <w:bCs/>
                <w:kern w:val="0"/>
                <w:sz w:val="21"/>
              </w:rPr>
            </w:pPr>
            <w:r>
              <w:rPr>
                <w:rFonts w:hint="eastAsia" w:ascii="方正仿宋_GBK" w:cs="宋体"/>
                <w:bCs/>
                <w:kern w:val="0"/>
                <w:sz w:val="21"/>
                <w:szCs w:val="21"/>
              </w:rPr>
              <w:t>掌握现代商务、社交的通用礼仪并熟练运用，懂得塑造与个人风格相适的专业形象；熟悉汽车销售接待等场合的礼仪规范和商务流程。</w:t>
            </w:r>
          </w:p>
        </w:tc>
        <w:tc>
          <w:tcPr>
            <w:tcW w:w="806" w:type="dxa"/>
            <w:tcBorders>
              <w:tl2br w:val="nil"/>
              <w:tr2bl w:val="nil"/>
            </w:tcBorders>
            <w:shd w:val="clear" w:color="auto" w:fill="auto"/>
            <w:vAlign w:val="center"/>
          </w:tcPr>
          <w:p>
            <w:pPr>
              <w:widowControl/>
              <w:spacing w:line="0" w:lineRule="atLeast"/>
              <w:ind w:firstLine="0" w:firstLineChars="0"/>
              <w:jc w:val="center"/>
              <w:rPr>
                <w:rFonts w:ascii="方正仿宋_GBK" w:cs="宋体"/>
                <w:bCs/>
                <w:kern w:val="0"/>
                <w:sz w:val="21"/>
              </w:rPr>
            </w:pPr>
            <w:r>
              <w:rPr>
                <w:rFonts w:hint="eastAsia" w:ascii="方正仿宋_GBK" w:hAnsi="Times New Roman" w:cs="宋体"/>
                <w:bCs/>
                <w:kern w:val="0"/>
                <w:sz w:val="21"/>
                <w:szCs w:val="21"/>
              </w:rPr>
              <w:t>72</w:t>
            </w:r>
          </w:p>
        </w:tc>
      </w:tr>
    </w:tbl>
    <w:p>
      <w:pPr>
        <w:ind w:firstLine="562"/>
        <w:rPr>
          <w:rFonts w:ascii="方正仿宋_GBK" w:hAnsi="方正仿宋_GBK"/>
          <w:b/>
        </w:rPr>
      </w:pPr>
    </w:p>
    <w:p>
      <w:pPr>
        <w:ind w:firstLine="562"/>
        <w:rPr>
          <w:rFonts w:ascii="方正仿宋_GBK" w:hAnsi="方正仿宋_GBK"/>
          <w:b/>
        </w:rPr>
      </w:pPr>
      <w:r>
        <w:rPr>
          <w:rFonts w:hint="eastAsia" w:ascii="方正仿宋_GBK" w:hAnsi="方正仿宋_GBK"/>
          <w:b/>
        </w:rPr>
        <w:t>（</w:t>
      </w:r>
      <w:r>
        <w:rPr>
          <w:rFonts w:ascii="方正仿宋_GBK" w:hAnsi="方正仿宋_GBK"/>
          <w:b/>
        </w:rPr>
        <w:t>4</w:t>
      </w:r>
      <w:r>
        <w:rPr>
          <w:rFonts w:hint="eastAsia" w:ascii="方正仿宋_GBK" w:hAnsi="方正仿宋_GBK"/>
          <w:b/>
        </w:rPr>
        <w:t>）专业实习课</w:t>
      </w:r>
    </w:p>
    <w:p>
      <w:pPr>
        <w:ind w:firstLine="562"/>
        <w:rPr>
          <w:rFonts w:ascii="方正仿宋_GBK" w:hAnsi="方正仿宋_GBK"/>
          <w:b/>
        </w:rPr>
      </w:pPr>
      <w:r>
        <w:rPr>
          <w:rFonts w:hint="eastAsia" w:ascii="方正仿宋_GBK" w:hAnsi="方正仿宋_GBK"/>
          <w:b/>
        </w:rPr>
        <w:t>①校内专业实训和综合实训</w:t>
      </w:r>
    </w:p>
    <w:p>
      <w:pPr>
        <w:ind w:firstLine="560"/>
        <w:rPr>
          <w:rFonts w:ascii="方正仿宋_GBK" w:hAnsi="方正仿宋_GBK"/>
        </w:rPr>
      </w:pPr>
      <w:r>
        <w:rPr>
          <w:rFonts w:hint="eastAsia" w:ascii="方正仿宋_GBK" w:hAnsi="方正仿宋_GBK"/>
        </w:rPr>
        <w:t>结合各门专业课教学需要，校内开展专业实训课教学和综合实训。实训形式可以多样化。</w:t>
      </w:r>
    </w:p>
    <w:p>
      <w:pPr>
        <w:ind w:firstLine="562"/>
        <w:rPr>
          <w:rFonts w:ascii="方正仿宋_GBK" w:hAnsi="方正仿宋_GBK"/>
          <w:b/>
        </w:rPr>
      </w:pPr>
      <w:r>
        <w:rPr>
          <w:rFonts w:hint="eastAsia" w:ascii="方正仿宋_GBK" w:hAnsi="方正仿宋_GBK"/>
          <w:b/>
        </w:rPr>
        <w:t>②校外认识实习和跟岗实习</w:t>
      </w:r>
    </w:p>
    <w:p>
      <w:pPr>
        <w:ind w:firstLine="560"/>
        <w:rPr>
          <w:rFonts w:ascii="方正仿宋_GBK" w:hAnsi="方正仿宋_GBK"/>
        </w:rPr>
      </w:pPr>
      <w:r>
        <w:rPr>
          <w:rFonts w:hint="eastAsia" w:ascii="方正仿宋_GBK" w:hAnsi="方正仿宋_GBK"/>
        </w:rPr>
        <w:t>认识实习：到汽车快修快保企业进行参观体验，熟悉今后工作岗位的环境，了解今后将要工作（实习）的环境，增加对将要从事的工作岗位的初级认识，提高学习知识和技能的兴趣。</w:t>
      </w:r>
    </w:p>
    <w:p>
      <w:pPr>
        <w:ind w:firstLine="420" w:firstLineChars="150"/>
        <w:rPr>
          <w:rFonts w:ascii="方正仿宋_GBK" w:hAnsi="方正仿宋_GBK"/>
        </w:rPr>
      </w:pPr>
      <w:r>
        <w:rPr>
          <w:rFonts w:hint="eastAsia" w:ascii="方正仿宋_GBK" w:hAnsi="方正仿宋_GBK"/>
        </w:rPr>
        <w:t>跟岗实习：到校外企业相关岗位，在企业老师的指导下，完成汽车快修快保和接待服务，能基本胜任一般车辆的快修和快保工作。</w:t>
      </w:r>
    </w:p>
    <w:p>
      <w:pPr>
        <w:ind w:firstLine="420" w:firstLineChars="150"/>
        <w:rPr>
          <w:rFonts w:ascii="方正仿宋_GBK" w:hAnsi="方正仿宋_GBK"/>
        </w:rPr>
      </w:pPr>
      <w:r>
        <w:rPr>
          <w:rFonts w:hint="eastAsia" w:ascii="方正仿宋_GBK" w:hAnsi="方正仿宋_GBK"/>
        </w:rPr>
        <w:t>以上两种实习方式，原则上在中职一年级或中职二年级，根据专业课教学需要选择时间开展实习活动。</w:t>
      </w:r>
    </w:p>
    <w:p>
      <w:pPr>
        <w:ind w:firstLine="562"/>
        <w:rPr>
          <w:rFonts w:ascii="方正仿宋_GBK" w:hAnsi="方正仿宋_GBK"/>
          <w:b/>
        </w:rPr>
      </w:pPr>
      <w:r>
        <w:rPr>
          <w:rFonts w:hint="eastAsia" w:ascii="方正仿宋_GBK" w:hAnsi="方正仿宋_GBK"/>
          <w:b/>
        </w:rPr>
        <w:t>③顶岗实习</w:t>
      </w:r>
    </w:p>
    <w:p>
      <w:pPr>
        <w:ind w:firstLine="560"/>
        <w:rPr>
          <w:rFonts w:ascii="方正仿宋_GBK" w:hAnsi="方正仿宋_GBK"/>
        </w:rPr>
      </w:pPr>
      <w:r>
        <w:rPr>
          <w:rFonts w:hint="eastAsia" w:ascii="方正仿宋_GBK" w:hAnsi="方正仿宋_GBK"/>
        </w:rPr>
        <w:t>顶岗实习可在专业对口的用人单位的快修快保工作岗位进行，是本专业最后的实践性教学环节，时间不能超过0</w:t>
      </w:r>
      <w:r>
        <w:rPr>
          <w:rFonts w:ascii="方正仿宋_GBK" w:hAnsi="方正仿宋_GBK"/>
        </w:rPr>
        <w:t>.5</w:t>
      </w:r>
      <w:r>
        <w:rPr>
          <w:rFonts w:hint="eastAsia" w:ascii="方正仿宋_GBK" w:hAnsi="方正仿宋_GBK"/>
        </w:rPr>
        <w:t>年。通过顶岗实习，学生能更深入地了解企业及相关服务岗位的工作环境和管理要求，能够用所学知识和技能解决实际工作中问题，学会与人相处与合作，树立正确的劳动观念与就业态度。</w:t>
      </w:r>
    </w:p>
    <w:p>
      <w:pPr>
        <w:pStyle w:val="2"/>
        <w:ind w:firstLine="560"/>
      </w:pPr>
      <w:r>
        <w:rPr>
          <w:rFonts w:hint="eastAsia"/>
        </w:rPr>
        <w:t>七、教学进程总体安排</w:t>
      </w:r>
    </w:p>
    <w:p>
      <w:pPr>
        <w:pStyle w:val="3"/>
        <w:ind w:firstLine="562"/>
      </w:pPr>
      <w:r>
        <w:rPr>
          <w:rFonts w:hint="eastAsia"/>
        </w:rPr>
        <w:t>（一）基本学时分配</w:t>
      </w:r>
    </w:p>
    <w:p>
      <w:pPr>
        <w:ind w:firstLine="560"/>
        <w:rPr>
          <w:rFonts w:ascii="方正仿宋_GBK" w:hAnsi="方正仿宋_GBK"/>
        </w:rPr>
      </w:pPr>
      <w:r>
        <w:rPr>
          <w:rFonts w:hint="eastAsia" w:ascii="方正仿宋_GBK" w:hAnsi="方正仿宋_GBK"/>
        </w:rPr>
        <w:t>1.每学年为5</w:t>
      </w:r>
      <w:r>
        <w:rPr>
          <w:rFonts w:ascii="方正仿宋_GBK" w:hAnsi="方正仿宋_GBK"/>
        </w:rPr>
        <w:t>2</w:t>
      </w:r>
      <w:r>
        <w:rPr>
          <w:rFonts w:hint="eastAsia" w:ascii="方正仿宋_GBK" w:hAnsi="方正仿宋_GBK"/>
        </w:rPr>
        <w:t>周，其中教学时间为4</w:t>
      </w:r>
      <w:r>
        <w:rPr>
          <w:rFonts w:ascii="方正仿宋_GBK" w:hAnsi="方正仿宋_GBK"/>
        </w:rPr>
        <w:t>0</w:t>
      </w:r>
      <w:r>
        <w:rPr>
          <w:rFonts w:hint="eastAsia" w:ascii="方正仿宋_GBK" w:hAnsi="方正仿宋_GBK"/>
        </w:rPr>
        <w:t>周（含复习考试和集中实训），累计假期1</w:t>
      </w:r>
      <w:r>
        <w:rPr>
          <w:rFonts w:ascii="方正仿宋_GBK" w:hAnsi="方正仿宋_GBK"/>
        </w:rPr>
        <w:t>2</w:t>
      </w:r>
      <w:r>
        <w:rPr>
          <w:rFonts w:hint="eastAsia" w:ascii="方正仿宋_GBK" w:hAnsi="方正仿宋_GBK"/>
        </w:rPr>
        <w:t>周，周学时为28学时，顶岗实习按每周3</w:t>
      </w:r>
      <w:r>
        <w:rPr>
          <w:rFonts w:ascii="方正仿宋_GBK" w:hAnsi="方正仿宋_GBK"/>
        </w:rPr>
        <w:t>0</w:t>
      </w:r>
      <w:r>
        <w:rPr>
          <w:rFonts w:hint="eastAsia" w:ascii="方正仿宋_GBK" w:hAnsi="方正仿宋_GBK"/>
        </w:rPr>
        <w:t>小时（1小时折合1学时）安排，3年总学时数为3360。课程开设顺序和周学时安排可根据实际情况调整。</w:t>
      </w:r>
    </w:p>
    <w:p>
      <w:pPr>
        <w:ind w:firstLine="560"/>
        <w:rPr>
          <w:rFonts w:ascii="方正仿宋_GBK" w:hAnsi="方正仿宋_GBK"/>
        </w:rPr>
      </w:pPr>
      <w:r>
        <w:rPr>
          <w:rFonts w:ascii="方正仿宋_GBK" w:hAnsi="方正仿宋_GBK"/>
        </w:rPr>
        <w:t>2</w:t>
      </w:r>
      <w:r>
        <w:rPr>
          <w:rFonts w:hint="eastAsia" w:ascii="方正仿宋_GBK" w:hAnsi="方正仿宋_GBK"/>
        </w:rPr>
        <w:t>.公共基础课学时约占总学时1</w:t>
      </w:r>
      <w:r>
        <w:rPr>
          <w:rFonts w:ascii="方正仿宋_GBK" w:hAnsi="方正仿宋_GBK"/>
        </w:rPr>
        <w:t>/3</w:t>
      </w:r>
      <w:r>
        <w:rPr>
          <w:rFonts w:hint="eastAsia" w:ascii="方正仿宋_GBK" w:hAnsi="方正仿宋_GBK"/>
        </w:rPr>
        <w:t>，允许根据行业人才培训的实际需要在规定的范围内适当调整，但必须保证学生修完公共基础课的必修内容和学时。</w:t>
      </w:r>
    </w:p>
    <w:p>
      <w:pPr>
        <w:ind w:firstLine="560"/>
        <w:rPr>
          <w:rFonts w:ascii="方正仿宋_GBK" w:hAnsi="方正仿宋_GBK"/>
        </w:rPr>
      </w:pPr>
      <w:r>
        <w:rPr>
          <w:rFonts w:ascii="方正仿宋_GBK" w:hAnsi="方正仿宋_GBK"/>
        </w:rPr>
        <w:t>3</w:t>
      </w:r>
      <w:r>
        <w:rPr>
          <w:rFonts w:hint="eastAsia" w:ascii="方正仿宋_GBK" w:hAnsi="方正仿宋_GBK"/>
        </w:rPr>
        <w:t>.专业技能课学时约占总学时的2</w:t>
      </w:r>
      <w:r>
        <w:rPr>
          <w:rFonts w:ascii="方正仿宋_GBK" w:hAnsi="方正仿宋_GBK"/>
        </w:rPr>
        <w:t>/3</w:t>
      </w:r>
      <w:r>
        <w:rPr>
          <w:rFonts w:hint="eastAsia" w:ascii="方正仿宋_GBK" w:hAnsi="方正仿宋_GBK"/>
        </w:rPr>
        <w:t>，在确保学生实习总量的前提下，可根据实际需要集中或分阶段安排实习时间，行业企业认识实习应安排在第一学年。课程中应设置选修课，其学时数占总学时的比例不少于1</w:t>
      </w:r>
      <w:r>
        <w:rPr>
          <w:rFonts w:ascii="方正仿宋_GBK" w:hAnsi="方正仿宋_GBK"/>
        </w:rPr>
        <w:t>0</w:t>
      </w:r>
      <w:r>
        <w:rPr>
          <w:rFonts w:hint="eastAsia" w:ascii="方正仿宋_GBK" w:hAnsi="方正仿宋_GBK"/>
        </w:rPr>
        <w:t>%。</w:t>
      </w:r>
    </w:p>
    <w:p>
      <w:pPr>
        <w:pStyle w:val="3"/>
        <w:ind w:firstLine="562"/>
      </w:pPr>
      <w:r>
        <w:rPr>
          <w:rFonts w:hint="eastAsia"/>
        </w:rPr>
        <w:t>（二）教学安排建议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084"/>
        <w:gridCol w:w="2676"/>
        <w:gridCol w:w="688"/>
        <w:gridCol w:w="727"/>
        <w:gridCol w:w="586"/>
        <w:gridCol w:w="586"/>
        <w:gridCol w:w="586"/>
        <w:gridCol w:w="586"/>
        <w:gridCol w:w="586"/>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gridSpan w:val="2"/>
            <w:vMerge w:val="restart"/>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课程类别</w:t>
            </w:r>
          </w:p>
        </w:tc>
        <w:tc>
          <w:tcPr>
            <w:tcW w:w="2764" w:type="dxa"/>
            <w:vMerge w:val="restart"/>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课程名称</w:t>
            </w:r>
          </w:p>
        </w:tc>
        <w:tc>
          <w:tcPr>
            <w:tcW w:w="699" w:type="dxa"/>
            <w:vMerge w:val="restart"/>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学分</w:t>
            </w:r>
          </w:p>
        </w:tc>
        <w:tc>
          <w:tcPr>
            <w:tcW w:w="728" w:type="dxa"/>
            <w:vMerge w:val="restart"/>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学时</w:t>
            </w:r>
          </w:p>
        </w:tc>
        <w:tc>
          <w:tcPr>
            <w:tcW w:w="3234" w:type="dxa"/>
            <w:gridSpan w:val="6"/>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gridSpan w:val="2"/>
            <w:vMerge w:val="continue"/>
          </w:tcPr>
          <w:p>
            <w:pPr>
              <w:spacing w:line="0" w:lineRule="atLeast"/>
              <w:ind w:firstLine="0" w:firstLineChars="0"/>
              <w:rPr>
                <w:rFonts w:ascii="方正仿宋_GBK" w:hAnsi="方正仿宋_GBK"/>
                <w:sz w:val="21"/>
                <w:szCs w:val="21"/>
              </w:rPr>
            </w:pPr>
          </w:p>
        </w:tc>
        <w:tc>
          <w:tcPr>
            <w:tcW w:w="2764" w:type="dxa"/>
            <w:vMerge w:val="continue"/>
          </w:tcPr>
          <w:p>
            <w:pPr>
              <w:spacing w:line="0" w:lineRule="atLeast"/>
              <w:ind w:firstLine="0" w:firstLineChars="0"/>
              <w:rPr>
                <w:rFonts w:ascii="方正仿宋_GBK" w:hAnsi="方正仿宋_GBK"/>
                <w:sz w:val="21"/>
                <w:szCs w:val="21"/>
              </w:rPr>
            </w:pPr>
          </w:p>
        </w:tc>
        <w:tc>
          <w:tcPr>
            <w:tcW w:w="699" w:type="dxa"/>
            <w:vMerge w:val="continue"/>
          </w:tcPr>
          <w:p>
            <w:pPr>
              <w:spacing w:line="0" w:lineRule="atLeast"/>
              <w:ind w:firstLine="0" w:firstLineChars="0"/>
              <w:rPr>
                <w:rFonts w:ascii="方正仿宋_GBK" w:hAnsi="方正仿宋_GBK"/>
                <w:sz w:val="21"/>
                <w:szCs w:val="21"/>
              </w:rPr>
            </w:pPr>
          </w:p>
        </w:tc>
        <w:tc>
          <w:tcPr>
            <w:tcW w:w="728" w:type="dxa"/>
            <w:vMerge w:val="continue"/>
          </w:tcPr>
          <w:p>
            <w:pPr>
              <w:spacing w:line="0" w:lineRule="atLeast"/>
              <w:ind w:firstLine="0" w:firstLineChars="0"/>
              <w:rPr>
                <w:rFonts w:ascii="方正仿宋_GBK" w:hAnsi="方正仿宋_GBK"/>
                <w:sz w:val="21"/>
                <w:szCs w:val="21"/>
              </w:rPr>
            </w:pP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w:t>
            </w:r>
          </w:p>
        </w:tc>
        <w:tc>
          <w:tcPr>
            <w:tcW w:w="54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4</w:t>
            </w: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5</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extDirection w:val="tbRlV"/>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公共基础课</w:t>
            </w:r>
          </w:p>
        </w:tc>
        <w:tc>
          <w:tcPr>
            <w:tcW w:w="1112" w:type="dxa"/>
            <w:vMerge w:val="restart"/>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公共基础必修课</w:t>
            </w: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b/>
                <w:sz w:val="21"/>
                <w:szCs w:val="21"/>
              </w:rPr>
              <w:t>思想政治</w:t>
            </w:r>
            <w:r>
              <w:rPr>
                <w:rFonts w:hint="eastAsia" w:ascii="方正仿宋_GBK" w:hAnsi="方正仿宋_GBK"/>
                <w:sz w:val="21"/>
                <w:szCs w:val="21"/>
              </w:rPr>
              <w:t>（</w:t>
            </w:r>
            <w:r>
              <w:rPr>
                <w:rFonts w:ascii="方正仿宋_GBK" w:hAnsi="方正仿宋_GBK"/>
                <w:sz w:val="21"/>
                <w:szCs w:val="21"/>
              </w:rPr>
              <w:t>中国特色社会主义</w:t>
            </w:r>
            <w:r>
              <w:rPr>
                <w:rFonts w:hint="eastAsia" w:ascii="方正仿宋_GBK" w:hAnsi="方正仿宋_GBK"/>
                <w:sz w:val="21"/>
                <w:szCs w:val="21"/>
              </w:rPr>
              <w:t>理论</w:t>
            </w:r>
            <w:r>
              <w:rPr>
                <w:rFonts w:ascii="方正仿宋_GBK" w:hAnsi="方正仿宋_GBK"/>
                <w:sz w:val="21"/>
                <w:szCs w:val="21"/>
              </w:rPr>
              <w:t>、心理健康与职业生涯规划、职业道德与法治、哲学与人生等）</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w:t>
            </w:r>
            <w:r>
              <w:rPr>
                <w:rFonts w:ascii="方正仿宋_GBK" w:hAnsi="方正仿宋_GBK"/>
                <w:sz w:val="21"/>
                <w:szCs w:val="21"/>
              </w:rPr>
              <w:t>44</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语文</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w:t>
            </w:r>
            <w:r>
              <w:rPr>
                <w:rFonts w:ascii="方正仿宋_GBK" w:hAnsi="方正仿宋_GBK"/>
                <w:sz w:val="21"/>
                <w:szCs w:val="21"/>
              </w:rPr>
              <w:t>98</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34</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34</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41</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41</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历史</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w:t>
            </w:r>
            <w:r>
              <w:rPr>
                <w:rFonts w:ascii="方正仿宋_GBK" w:hAnsi="方正仿宋_GBK"/>
                <w:sz w:val="21"/>
                <w:szCs w:val="21"/>
              </w:rPr>
              <w:t>08</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54</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54</w:t>
            </w:r>
          </w:p>
        </w:tc>
        <w:tc>
          <w:tcPr>
            <w:tcW w:w="556" w:type="dxa"/>
          </w:tcPr>
          <w:p>
            <w:pPr>
              <w:spacing w:line="0" w:lineRule="atLeast"/>
              <w:ind w:firstLine="0" w:firstLineChars="0"/>
              <w:rPr>
                <w:rFonts w:ascii="方正仿宋_GBK" w:hAnsi="方正仿宋_GBK"/>
                <w:sz w:val="21"/>
                <w:szCs w:val="21"/>
              </w:rPr>
            </w:pP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p>
        </w:tc>
        <w:tc>
          <w:tcPr>
            <w:tcW w:w="537" w:type="dxa"/>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数学</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w:t>
            </w:r>
            <w:r>
              <w:rPr>
                <w:rFonts w:ascii="方正仿宋_GBK" w:hAnsi="方正仿宋_GBK"/>
                <w:sz w:val="21"/>
                <w:szCs w:val="21"/>
              </w:rPr>
              <w:t>44</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英语</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w:t>
            </w:r>
            <w:r>
              <w:rPr>
                <w:rFonts w:ascii="方正仿宋_GBK" w:hAnsi="方正仿宋_GBK"/>
                <w:sz w:val="21"/>
                <w:szCs w:val="21"/>
              </w:rPr>
              <w:t>44</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信息技术</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ascii="方正仿宋_GBK" w:hAnsi="方正仿宋_GBK"/>
                <w:sz w:val="21"/>
                <w:szCs w:val="21"/>
              </w:rPr>
              <w:t>108</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54</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54</w:t>
            </w:r>
          </w:p>
        </w:tc>
        <w:tc>
          <w:tcPr>
            <w:tcW w:w="556" w:type="dxa"/>
          </w:tcPr>
          <w:p>
            <w:pPr>
              <w:spacing w:line="0" w:lineRule="atLeast"/>
              <w:ind w:firstLine="0" w:firstLineChars="0"/>
              <w:rPr>
                <w:rFonts w:ascii="方正仿宋_GBK" w:hAnsi="方正仿宋_GBK"/>
                <w:sz w:val="21"/>
                <w:szCs w:val="21"/>
              </w:rPr>
            </w:pP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p>
        </w:tc>
        <w:tc>
          <w:tcPr>
            <w:tcW w:w="537" w:type="dxa"/>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体育与健康</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w:t>
            </w:r>
            <w:r>
              <w:rPr>
                <w:rFonts w:ascii="方正仿宋_GBK" w:hAnsi="方正仿宋_GBK"/>
                <w:sz w:val="21"/>
                <w:szCs w:val="21"/>
              </w:rPr>
              <w:t>44</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艺术</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w:t>
            </w:r>
            <w:r>
              <w:rPr>
                <w:rFonts w:ascii="方正仿宋_GBK" w:hAnsi="方正仿宋_GBK"/>
                <w:sz w:val="21"/>
                <w:szCs w:val="21"/>
              </w:rPr>
              <w:t>6</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8</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劳动教育</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w:t>
            </w:r>
            <w:r>
              <w:rPr>
                <w:rFonts w:ascii="方正仿宋_GBK" w:hAnsi="方正仿宋_GBK"/>
                <w:sz w:val="21"/>
                <w:szCs w:val="21"/>
              </w:rPr>
              <w:t>6</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8</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小计</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1062</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270</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268</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167</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175</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restart"/>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公共基础选修课</w:t>
            </w: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普通话</w:t>
            </w:r>
          </w:p>
        </w:tc>
        <w:tc>
          <w:tcPr>
            <w:tcW w:w="4661" w:type="dxa"/>
            <w:gridSpan w:val="8"/>
            <w:vMerge w:val="restart"/>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公共基础选修课自行选择课程开设数和开设学期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中华优秀传统文化</w:t>
            </w:r>
          </w:p>
        </w:tc>
        <w:tc>
          <w:tcPr>
            <w:tcW w:w="4661" w:type="dxa"/>
            <w:gridSpan w:val="8"/>
            <w:vMerge w:val="continue"/>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心理健康</w:t>
            </w:r>
          </w:p>
        </w:tc>
        <w:tc>
          <w:tcPr>
            <w:tcW w:w="4661" w:type="dxa"/>
            <w:gridSpan w:val="8"/>
            <w:vMerge w:val="continue"/>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extDirection w:val="tbRlV"/>
          </w:tcPr>
          <w:p>
            <w:pPr>
              <w:spacing w:line="0" w:lineRule="atLeast"/>
              <w:ind w:firstLine="0" w:firstLineChars="0"/>
              <w:jc w:val="center"/>
              <w:rPr>
                <w:rFonts w:ascii="方正仿宋_GBK" w:hAnsi="方正仿宋_GBK"/>
                <w:sz w:val="21"/>
                <w:szCs w:val="21"/>
              </w:rPr>
            </w:pPr>
            <w:r>
              <w:rPr>
                <w:rFonts w:hint="eastAsia" w:ascii="方正仿宋_GBK" w:hAnsi="方正仿宋_GBK"/>
                <w:sz w:val="21"/>
                <w:szCs w:val="21"/>
              </w:rPr>
              <w:t>专业（技能）课</w:t>
            </w:r>
          </w:p>
        </w:tc>
        <w:tc>
          <w:tcPr>
            <w:tcW w:w="1112" w:type="dxa"/>
            <w:vMerge w:val="restart"/>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专业核心课</w:t>
            </w: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汽车电气设备构造与维修</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286</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75</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75</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汽车底盘构造与维修</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286</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75</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76</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快修快保规程</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286</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75</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75</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汽车机械制图</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144</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48</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48</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48</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p>
        </w:tc>
        <w:tc>
          <w:tcPr>
            <w:tcW w:w="537" w:type="dxa"/>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汽车文化</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72</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36</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36</w:t>
            </w:r>
          </w:p>
        </w:tc>
        <w:tc>
          <w:tcPr>
            <w:tcW w:w="556" w:type="dxa"/>
          </w:tcPr>
          <w:p>
            <w:pPr>
              <w:spacing w:line="0" w:lineRule="atLeast"/>
              <w:ind w:firstLine="0" w:firstLineChars="0"/>
              <w:rPr>
                <w:rFonts w:ascii="方正仿宋_GBK" w:hAnsi="方正仿宋_GBK"/>
                <w:sz w:val="21"/>
                <w:szCs w:val="21"/>
              </w:rPr>
            </w:pP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p>
        </w:tc>
        <w:tc>
          <w:tcPr>
            <w:tcW w:w="537" w:type="dxa"/>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汽车发动机构建与维修</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286</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75</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75</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汽车机械基础</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72</w:t>
            </w:r>
          </w:p>
        </w:tc>
        <w:tc>
          <w:tcPr>
            <w:tcW w:w="540" w:type="dxa"/>
          </w:tcPr>
          <w:p>
            <w:pPr>
              <w:spacing w:line="0" w:lineRule="atLeast"/>
              <w:ind w:firstLine="0" w:firstLineChars="0"/>
              <w:rPr>
                <w:rFonts w:ascii="方正仿宋_GBK" w:hAnsi="方正仿宋_GBK"/>
                <w:b/>
                <w:bCs/>
                <w:sz w:val="21"/>
                <w:szCs w:val="21"/>
              </w:rPr>
            </w:pPr>
            <w:r>
              <w:rPr>
                <w:rFonts w:hint="eastAsia" w:ascii="方正仿宋_GBK" w:hAnsi="方正仿宋_GBK"/>
                <w:b/>
                <w:bCs/>
                <w:sz w:val="21"/>
                <w:szCs w:val="21"/>
              </w:rPr>
              <w:t>36</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36</w:t>
            </w:r>
          </w:p>
        </w:tc>
        <w:tc>
          <w:tcPr>
            <w:tcW w:w="556" w:type="dxa"/>
          </w:tcPr>
          <w:p>
            <w:pPr>
              <w:spacing w:line="0" w:lineRule="atLeast"/>
              <w:ind w:firstLine="0" w:firstLineChars="0"/>
              <w:rPr>
                <w:rFonts w:ascii="方正仿宋_GBK" w:hAnsi="方正仿宋_GBK"/>
                <w:sz w:val="21"/>
                <w:szCs w:val="21"/>
              </w:rPr>
            </w:pP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p>
        </w:tc>
        <w:tc>
          <w:tcPr>
            <w:tcW w:w="537" w:type="dxa"/>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汽车电工电子</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72</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36</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36</w:t>
            </w:r>
          </w:p>
        </w:tc>
        <w:tc>
          <w:tcPr>
            <w:tcW w:w="556" w:type="dxa"/>
          </w:tcPr>
          <w:p>
            <w:pPr>
              <w:spacing w:line="0" w:lineRule="atLeast"/>
              <w:ind w:firstLine="0" w:firstLineChars="0"/>
              <w:rPr>
                <w:rFonts w:ascii="方正仿宋_GBK" w:hAnsi="方正仿宋_GBK"/>
                <w:sz w:val="21"/>
                <w:szCs w:val="21"/>
              </w:rPr>
            </w:pP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p>
        </w:tc>
        <w:tc>
          <w:tcPr>
            <w:tcW w:w="537" w:type="dxa"/>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小计</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1504</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276</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276</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348</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300</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restart"/>
          </w:tcPr>
          <w:p>
            <w:pPr>
              <w:spacing w:line="0" w:lineRule="atLeast"/>
              <w:ind w:firstLine="0" w:firstLineChars="0"/>
              <w:rPr>
                <w:rFonts w:ascii="方正仿宋_GBK" w:hAnsi="方正仿宋_GBK"/>
                <w:sz w:val="21"/>
                <w:szCs w:val="21"/>
              </w:rPr>
            </w:pPr>
            <w:r>
              <w:rPr>
                <w:rFonts w:ascii="方正仿宋_GBK" w:hAnsi="方正仿宋_GBK"/>
                <w:sz w:val="21"/>
                <w:szCs w:val="21"/>
              </w:rPr>
              <w:t>专业方向课</w:t>
            </w: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汽车总装技术</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72</w:t>
            </w:r>
          </w:p>
        </w:tc>
        <w:tc>
          <w:tcPr>
            <w:tcW w:w="3234" w:type="dxa"/>
            <w:gridSpan w:val="6"/>
            <w:vMerge w:val="restart"/>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专业方向课自行选择，开课时间自行选择，可集中安排在第4-5学期。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汽车整车装配与调整</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110</w:t>
            </w:r>
          </w:p>
        </w:tc>
        <w:tc>
          <w:tcPr>
            <w:tcW w:w="3234" w:type="dxa"/>
            <w:gridSpan w:val="6"/>
            <w:vMerge w:val="continue"/>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汽车制造工艺</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72</w:t>
            </w:r>
          </w:p>
        </w:tc>
        <w:tc>
          <w:tcPr>
            <w:tcW w:w="3234" w:type="dxa"/>
            <w:gridSpan w:val="6"/>
            <w:vMerge w:val="continue"/>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汽车维护与保养</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ascii="方正仿宋_GBK" w:hAnsi="方正仿宋_GBK"/>
                <w:sz w:val="21"/>
                <w:szCs w:val="21"/>
              </w:rPr>
              <w:t>108</w:t>
            </w:r>
          </w:p>
        </w:tc>
        <w:tc>
          <w:tcPr>
            <w:tcW w:w="3234" w:type="dxa"/>
            <w:gridSpan w:val="6"/>
            <w:vMerge w:val="continue"/>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汽车故障诊断与排除</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ascii="方正仿宋_GBK" w:hAnsi="方正仿宋_GBK"/>
                <w:sz w:val="21"/>
                <w:szCs w:val="21"/>
              </w:rPr>
              <w:t>108</w:t>
            </w:r>
          </w:p>
        </w:tc>
        <w:tc>
          <w:tcPr>
            <w:tcW w:w="3234" w:type="dxa"/>
            <w:gridSpan w:val="6"/>
            <w:vMerge w:val="continue"/>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汽车空调检修</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ascii="方正仿宋_GBK" w:hAnsi="方正仿宋_GBK"/>
                <w:sz w:val="21"/>
                <w:szCs w:val="21"/>
              </w:rPr>
              <w:t>72</w:t>
            </w:r>
          </w:p>
        </w:tc>
        <w:tc>
          <w:tcPr>
            <w:tcW w:w="3234" w:type="dxa"/>
            <w:gridSpan w:val="6"/>
            <w:vMerge w:val="continue"/>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restart"/>
          </w:tcPr>
          <w:p>
            <w:pPr>
              <w:spacing w:line="0" w:lineRule="atLeast"/>
              <w:ind w:firstLine="0" w:firstLineChars="0"/>
              <w:rPr>
                <w:rFonts w:ascii="方正仿宋_GBK" w:hAnsi="方正仿宋_GBK"/>
                <w:sz w:val="21"/>
                <w:szCs w:val="21"/>
              </w:rPr>
            </w:pPr>
            <w:r>
              <w:rPr>
                <w:rFonts w:ascii="方正仿宋_GBK" w:hAnsi="方正仿宋_GBK"/>
                <w:sz w:val="21"/>
                <w:szCs w:val="21"/>
              </w:rPr>
              <w:t>专业选修课</w:t>
            </w: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汽车商务礼仪</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ascii="方正仿宋_GBK" w:hAnsi="方正仿宋_GBK"/>
                <w:sz w:val="21"/>
                <w:szCs w:val="21"/>
              </w:rPr>
              <w:t>72</w:t>
            </w:r>
          </w:p>
        </w:tc>
        <w:tc>
          <w:tcPr>
            <w:tcW w:w="3234" w:type="dxa"/>
            <w:gridSpan w:val="6"/>
            <w:vMerge w:val="restart"/>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专业选修课自行选择课程门类和时间，可集中安排在第5学期。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新能源汽车</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ascii="方正仿宋_GBK" w:hAnsi="方正仿宋_GBK"/>
                <w:sz w:val="21"/>
                <w:szCs w:val="21"/>
              </w:rPr>
              <w:t>108</w:t>
            </w:r>
          </w:p>
        </w:tc>
        <w:tc>
          <w:tcPr>
            <w:tcW w:w="3234" w:type="dxa"/>
            <w:gridSpan w:val="6"/>
            <w:vMerge w:val="continue"/>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pPr>
              <w:spacing w:line="0" w:lineRule="atLeast"/>
              <w:ind w:firstLine="0" w:firstLineChars="0"/>
              <w:rPr>
                <w:rFonts w:ascii="方正仿宋_GBK" w:hAnsi="方正仿宋_GBK"/>
                <w:sz w:val="21"/>
                <w:szCs w:val="21"/>
              </w:rPr>
            </w:pPr>
          </w:p>
        </w:tc>
        <w:tc>
          <w:tcPr>
            <w:tcW w:w="1112" w:type="dxa"/>
            <w:vMerge w:val="continue"/>
          </w:tcPr>
          <w:p>
            <w:pPr>
              <w:spacing w:line="0" w:lineRule="atLeast"/>
              <w:ind w:firstLine="0" w:firstLineChars="0"/>
              <w:rPr>
                <w:rFonts w:ascii="方正仿宋_GBK" w:hAnsi="方正仿宋_GBK"/>
                <w:sz w:val="21"/>
                <w:szCs w:val="21"/>
              </w:rPr>
            </w:pPr>
          </w:p>
        </w:tc>
        <w:tc>
          <w:tcPr>
            <w:tcW w:w="276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配件及仓库管理</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ascii="方正仿宋_GBK" w:hAnsi="方正仿宋_GBK"/>
                <w:sz w:val="21"/>
                <w:szCs w:val="21"/>
              </w:rPr>
              <w:t>72</w:t>
            </w:r>
          </w:p>
        </w:tc>
        <w:tc>
          <w:tcPr>
            <w:tcW w:w="3234" w:type="dxa"/>
            <w:gridSpan w:val="6"/>
            <w:vMerge w:val="continue"/>
          </w:tcPr>
          <w:p>
            <w:pPr>
              <w:spacing w:line="0" w:lineRule="atLeast"/>
              <w:ind w:firstLine="0" w:firstLineChars="0"/>
              <w:rPr>
                <w:rFonts w:ascii="方正仿宋_GBK" w:hAnsi="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3" w:type="dxa"/>
            <w:gridSpan w:val="3"/>
          </w:tcPr>
          <w:p>
            <w:pPr>
              <w:spacing w:line="0" w:lineRule="atLeast"/>
              <w:ind w:firstLine="0" w:firstLineChars="0"/>
              <w:rPr>
                <w:rFonts w:ascii="方正仿宋_GBK" w:hAnsi="方正仿宋_GBK"/>
                <w:sz w:val="21"/>
                <w:szCs w:val="21"/>
              </w:rPr>
            </w:pPr>
            <w:r>
              <w:rPr>
                <w:rFonts w:ascii="方正仿宋_GBK" w:hAnsi="方正仿宋_GBK"/>
                <w:sz w:val="21"/>
                <w:szCs w:val="21"/>
              </w:rPr>
              <w:t>综合实训</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ascii="方正仿宋_GBK" w:hAnsi="方正仿宋_GBK"/>
                <w:sz w:val="21"/>
                <w:szCs w:val="21"/>
              </w:rPr>
              <w:t>108</w:t>
            </w:r>
          </w:p>
        </w:tc>
        <w:tc>
          <w:tcPr>
            <w:tcW w:w="540"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14</w:t>
            </w:r>
          </w:p>
        </w:tc>
        <w:tc>
          <w:tcPr>
            <w:tcW w:w="531"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14</w:t>
            </w:r>
          </w:p>
        </w:tc>
        <w:tc>
          <w:tcPr>
            <w:tcW w:w="55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c>
          <w:tcPr>
            <w:tcW w:w="544" w:type="dxa"/>
          </w:tcPr>
          <w:p>
            <w:pPr>
              <w:spacing w:line="0" w:lineRule="atLeast"/>
              <w:ind w:firstLine="0" w:firstLineChars="0"/>
              <w:rPr>
                <w:rFonts w:ascii="方正仿宋_GBK" w:hAnsi="方正仿宋_GBK"/>
                <w:sz w:val="21"/>
                <w:szCs w:val="21"/>
              </w:rPr>
            </w:pPr>
          </w:p>
        </w:tc>
        <w:tc>
          <w:tcPr>
            <w:tcW w:w="526"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30</w:t>
            </w:r>
          </w:p>
        </w:tc>
        <w:tc>
          <w:tcPr>
            <w:tcW w:w="537"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13" w:type="dxa"/>
            <w:gridSpan w:val="3"/>
          </w:tcPr>
          <w:p>
            <w:pPr>
              <w:spacing w:line="0" w:lineRule="atLeast"/>
              <w:ind w:firstLine="0" w:firstLineChars="0"/>
              <w:rPr>
                <w:rFonts w:ascii="方正仿宋_GBK" w:hAnsi="方正仿宋_GBK"/>
                <w:sz w:val="21"/>
                <w:szCs w:val="21"/>
              </w:rPr>
            </w:pPr>
            <w:r>
              <w:rPr>
                <w:rFonts w:ascii="方正仿宋_GBK" w:hAnsi="方正仿宋_GBK"/>
                <w:sz w:val="21"/>
                <w:szCs w:val="21"/>
              </w:rPr>
              <w:t>定岗实训</w:t>
            </w:r>
          </w:p>
        </w:tc>
        <w:tc>
          <w:tcPr>
            <w:tcW w:w="699" w:type="dxa"/>
          </w:tcPr>
          <w:p>
            <w:pPr>
              <w:spacing w:line="0" w:lineRule="atLeast"/>
              <w:ind w:firstLine="0" w:firstLineChars="0"/>
              <w:rPr>
                <w:rFonts w:ascii="方正仿宋_GBK" w:hAnsi="方正仿宋_GBK"/>
                <w:sz w:val="21"/>
                <w:szCs w:val="21"/>
              </w:rPr>
            </w:pPr>
          </w:p>
        </w:tc>
        <w:tc>
          <w:tcPr>
            <w:tcW w:w="728"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540</w:t>
            </w:r>
          </w:p>
        </w:tc>
        <w:tc>
          <w:tcPr>
            <w:tcW w:w="540" w:type="dxa"/>
          </w:tcPr>
          <w:p>
            <w:pPr>
              <w:spacing w:line="0" w:lineRule="atLeast"/>
              <w:ind w:firstLine="0" w:firstLineChars="0"/>
              <w:rPr>
                <w:rFonts w:ascii="方正仿宋_GBK" w:hAnsi="方正仿宋_GBK"/>
                <w:sz w:val="21"/>
                <w:szCs w:val="21"/>
              </w:rPr>
            </w:pPr>
          </w:p>
        </w:tc>
        <w:tc>
          <w:tcPr>
            <w:tcW w:w="531" w:type="dxa"/>
          </w:tcPr>
          <w:p>
            <w:pPr>
              <w:spacing w:line="0" w:lineRule="atLeast"/>
              <w:ind w:firstLine="0" w:firstLineChars="0"/>
              <w:rPr>
                <w:rFonts w:ascii="方正仿宋_GBK" w:hAnsi="方正仿宋_GBK"/>
                <w:sz w:val="21"/>
                <w:szCs w:val="21"/>
              </w:rPr>
            </w:pPr>
          </w:p>
        </w:tc>
        <w:tc>
          <w:tcPr>
            <w:tcW w:w="556" w:type="dxa"/>
          </w:tcPr>
          <w:p>
            <w:pPr>
              <w:spacing w:line="0" w:lineRule="atLeast"/>
              <w:ind w:firstLine="0" w:firstLineChars="0"/>
              <w:rPr>
                <w:rFonts w:ascii="方正仿宋_GBK" w:hAnsi="方正仿宋_GBK"/>
                <w:sz w:val="21"/>
                <w:szCs w:val="21"/>
              </w:rPr>
            </w:pPr>
          </w:p>
        </w:tc>
        <w:tc>
          <w:tcPr>
            <w:tcW w:w="544" w:type="dxa"/>
          </w:tcPr>
          <w:p>
            <w:pPr>
              <w:spacing w:line="0" w:lineRule="atLeast"/>
              <w:ind w:firstLine="0" w:firstLineChars="0"/>
              <w:rPr>
                <w:rFonts w:ascii="方正仿宋_GBK" w:hAnsi="方正仿宋_GBK"/>
                <w:sz w:val="21"/>
                <w:szCs w:val="21"/>
              </w:rPr>
            </w:pPr>
            <w:r>
              <w:rPr>
                <w:rFonts w:hint="eastAsia" w:ascii="方正仿宋_GBK" w:hAnsi="方正仿宋_GBK"/>
                <w:sz w:val="21"/>
                <w:szCs w:val="21"/>
              </w:rPr>
              <w:t>540</w:t>
            </w:r>
          </w:p>
        </w:tc>
        <w:tc>
          <w:tcPr>
            <w:tcW w:w="526" w:type="dxa"/>
          </w:tcPr>
          <w:p>
            <w:pPr>
              <w:spacing w:line="0" w:lineRule="atLeast"/>
              <w:ind w:firstLine="0" w:firstLineChars="0"/>
              <w:rPr>
                <w:rFonts w:ascii="方正仿宋_GBK" w:hAnsi="方正仿宋_GBK"/>
                <w:sz w:val="21"/>
                <w:szCs w:val="21"/>
              </w:rPr>
            </w:pPr>
          </w:p>
        </w:tc>
        <w:tc>
          <w:tcPr>
            <w:tcW w:w="537" w:type="dxa"/>
          </w:tcPr>
          <w:p>
            <w:pPr>
              <w:spacing w:line="0" w:lineRule="atLeast"/>
              <w:ind w:firstLine="0" w:firstLineChars="0"/>
              <w:rPr>
                <w:rFonts w:ascii="方正仿宋_GBK" w:hAnsi="方正仿宋_GBK"/>
                <w:sz w:val="21"/>
                <w:szCs w:val="21"/>
              </w:rPr>
            </w:pPr>
          </w:p>
        </w:tc>
      </w:tr>
    </w:tbl>
    <w:p>
      <w:pPr>
        <w:spacing w:line="0" w:lineRule="atLeast"/>
        <w:ind w:firstLine="560"/>
        <w:rPr>
          <w:rFonts w:ascii="方正仿宋_GBK" w:hAnsi="方正仿宋_GBK"/>
          <w:sz w:val="21"/>
          <w:szCs w:val="21"/>
        </w:rPr>
      </w:pPr>
      <w:r>
        <w:rPr>
          <w:rFonts w:hint="eastAsia"/>
        </w:rPr>
        <w:t>说明</w:t>
      </w:r>
      <w:r>
        <w:rPr>
          <w:rFonts w:hint="eastAsia" w:ascii="方正仿宋_GBK" w:hAnsi="方正仿宋_GBK"/>
          <w:sz w:val="21"/>
          <w:szCs w:val="21"/>
        </w:rPr>
        <w:t>：</w:t>
      </w:r>
    </w:p>
    <w:p>
      <w:pPr>
        <w:ind w:firstLine="560"/>
      </w:pPr>
      <w:r>
        <w:rPr>
          <w:rFonts w:hint="eastAsia"/>
        </w:rPr>
        <w:t>本表不含军训、劳动教育</w:t>
      </w:r>
      <w:r>
        <w:t>、</w:t>
      </w:r>
      <w:r>
        <w:rPr>
          <w:rFonts w:hint="eastAsia"/>
        </w:rPr>
        <w:t>社会实践、入学教育、毕业教育及选修课教学安排，可根据实际情况灵活设置。</w:t>
      </w:r>
    </w:p>
    <w:p>
      <w:pPr>
        <w:pStyle w:val="2"/>
        <w:ind w:firstLine="560"/>
      </w:pPr>
      <w:r>
        <w:rPr>
          <w:rFonts w:hint="eastAsia"/>
        </w:rPr>
        <w:t>八、实施保障</w:t>
      </w:r>
    </w:p>
    <w:p>
      <w:pPr>
        <w:pStyle w:val="3"/>
        <w:ind w:firstLine="562"/>
      </w:pPr>
      <w:r>
        <w:rPr>
          <w:rFonts w:hint="eastAsia"/>
        </w:rPr>
        <w:t>（一）师资队伍</w:t>
      </w:r>
    </w:p>
    <w:p>
      <w:pPr>
        <w:ind w:firstLine="560"/>
      </w:pPr>
      <w:r>
        <w:rPr>
          <w:rFonts w:hint="eastAsia"/>
        </w:rPr>
        <w:t>本专业教师应具有本科及以上学历，具有中等职业学校教师资格证书，有良好的师德，关注学生发展，熟悉教学规律，具备终身学习能力和教学改革意识。根据教育部颁布的《中等职业学校教师专业标准》和《中等职业学校设置标准》的有关规定，进行教师队伍建设，合理配置教师资源。专任教师师生比为1：2</w:t>
      </w:r>
      <w:r>
        <w:t>0</w:t>
      </w:r>
      <w:r>
        <w:rPr>
          <w:rFonts w:hint="eastAsia"/>
        </w:rPr>
        <w:t>；专业课教师比例为专任教师的2</w:t>
      </w:r>
      <w:r>
        <w:t>/3</w:t>
      </w:r>
      <w:r>
        <w:rPr>
          <w:rFonts w:hint="eastAsia"/>
        </w:rPr>
        <w:t>；双师型教师比例为专业课教师数的6</w:t>
      </w:r>
      <w:r>
        <w:t>0%</w:t>
      </w:r>
      <w:r>
        <w:rPr>
          <w:rFonts w:hint="eastAsia"/>
        </w:rPr>
        <w:t>。</w:t>
      </w:r>
    </w:p>
    <w:p>
      <w:pPr>
        <w:ind w:firstLine="562"/>
        <w:rPr>
          <w:b/>
        </w:rPr>
      </w:pPr>
      <w:r>
        <w:rPr>
          <w:b/>
        </w:rPr>
        <w:t>1.专业带头人培养</w:t>
      </w:r>
    </w:p>
    <w:p>
      <w:pPr>
        <w:ind w:firstLine="560"/>
      </w:pPr>
      <w:r>
        <w:rPr>
          <w:rFonts w:hint="eastAsia"/>
        </w:rPr>
        <w:t>本专业应培养</w:t>
      </w:r>
      <w:r>
        <w:t>2名专业带头人。专业带头人要求到企业实践累计半年以上，参与企业的技术改造及产品研发，提高实践技能水平。参加进修培训，学习本专业的前沿知识提高其专业技术水平。专业带头人承担专业建设、人才培养模式构建、课程体系改革等工作任务。</w:t>
      </w:r>
    </w:p>
    <w:p>
      <w:pPr>
        <w:ind w:firstLine="562"/>
        <w:rPr>
          <w:b/>
        </w:rPr>
      </w:pPr>
      <w:r>
        <w:rPr>
          <w:b/>
        </w:rPr>
        <w:t>2.骨干教师培养</w:t>
      </w:r>
    </w:p>
    <w:p>
      <w:pPr>
        <w:ind w:firstLine="560"/>
      </w:pPr>
      <w:r>
        <w:rPr>
          <w:rFonts w:hint="eastAsia"/>
        </w:rPr>
        <w:t>本专业应培养</w:t>
      </w:r>
      <w:r>
        <w:t>3-5名市级骨干教师。骨干教师需具有改革创新能力，并到其他学校学习职业教育和课程建设的先进理念和思路；需要参与企业实践，提高实践能力和技术水平，提升职业素质；参加各级骨干教师培训。骨干教师主要承担专业核心课程开发、教学设计及实施、实训指导和教改课题研究等工作。</w:t>
      </w:r>
    </w:p>
    <w:p>
      <w:pPr>
        <w:ind w:firstLine="562"/>
        <w:rPr>
          <w:b/>
        </w:rPr>
      </w:pPr>
      <w:r>
        <w:rPr>
          <w:b/>
        </w:rPr>
        <w:t>3.“双师型”教师培养</w:t>
      </w:r>
    </w:p>
    <w:p>
      <w:pPr>
        <w:ind w:firstLine="560"/>
      </w:pPr>
      <w:r>
        <w:rPr>
          <w:rFonts w:hint="eastAsia"/>
        </w:rPr>
        <w:t>本专业的所有专业专任教师应具备双师素质，中级及以上双师型教师应不低于</w:t>
      </w:r>
      <w:r>
        <w:t>5名。每年利用假期时间安排专业教师到企业进行企业实践。选派专业教师到校外实习基地，指导学生解决生产实际中的具体问题。每年有计划地选派教师到师资培训基地参加各种培训，通过培训并取得各种技能证书。</w:t>
      </w:r>
    </w:p>
    <w:p>
      <w:pPr>
        <w:ind w:firstLine="562"/>
        <w:rPr>
          <w:b/>
        </w:rPr>
      </w:pPr>
      <w:r>
        <w:rPr>
          <w:b/>
        </w:rPr>
        <w:t>4.兼职教师聘用</w:t>
      </w:r>
    </w:p>
    <w:p>
      <w:pPr>
        <w:ind w:firstLine="560"/>
      </w:pPr>
      <w:r>
        <w:rPr>
          <w:rFonts w:hint="eastAsia"/>
        </w:rPr>
        <w:t>本专业的兼职教师应不低于专业教师总的</w:t>
      </w:r>
      <w:r>
        <w:t>10%。从企业聘请具有实践经验的技术骨干建立会计专业兼职教师库，并对其进行教学方法、教学能力的培训。兼职教师主要承担会计业务核算教学，以及会计电算化核算教学工作，参与课程体系建设。</w:t>
      </w:r>
    </w:p>
    <w:p>
      <w:pPr>
        <w:pStyle w:val="3"/>
        <w:ind w:firstLine="562"/>
      </w:pPr>
      <w:r>
        <w:rPr>
          <w:rFonts w:hint="eastAsia"/>
        </w:rPr>
        <w:t>（二）教学设施</w:t>
      </w:r>
    </w:p>
    <w:p>
      <w:pPr>
        <w:spacing w:line="360" w:lineRule="exact"/>
        <w:ind w:firstLine="562"/>
        <w:rPr>
          <w:b/>
        </w:rPr>
      </w:pPr>
      <w:r>
        <w:rPr>
          <w:rFonts w:hint="eastAsia"/>
          <w:b/>
        </w:rPr>
        <w:t>1.校内实训室</w:t>
      </w:r>
    </w:p>
    <w:p>
      <w:pPr>
        <w:ind w:firstLine="560"/>
      </w:pPr>
      <w:r>
        <w:rPr>
          <w:rFonts w:hint="eastAsia"/>
        </w:rPr>
        <w:t>本专业教学具有很强的技能特征，需特定的教学场所和设施，为更好完成教学任务，达到最佳教学效果，应配置汽车发动机实训室、汽车底盘实训室等6个实训。主要工具和设施设备的名称、数量见下表。</w:t>
      </w:r>
    </w:p>
    <w:tbl>
      <w:tblPr>
        <w:tblStyle w:val="7"/>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756"/>
        <w:gridCol w:w="2239"/>
        <w:gridCol w:w="301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2" w:type="dxa"/>
            <w:vMerge w:val="restart"/>
            <w:vAlign w:val="center"/>
          </w:tcPr>
          <w:p>
            <w:pPr>
              <w:widowControl/>
              <w:spacing w:line="400" w:lineRule="exact"/>
              <w:ind w:firstLine="0" w:firstLineChars="0"/>
              <w:jc w:val="center"/>
              <w:rPr>
                <w:rFonts w:ascii="仿宋_GB2312" w:hAnsi="仿宋_GB2312" w:cs="仿宋_GB2312"/>
                <w:b/>
                <w:bCs/>
                <w:color w:val="000000"/>
                <w:kern w:val="0"/>
                <w:sz w:val="21"/>
              </w:rPr>
            </w:pPr>
            <w:r>
              <w:rPr>
                <w:rFonts w:hint="eastAsia" w:ascii="仿宋_GB2312" w:hAnsi="仿宋_GB2312" w:cs="仿宋_GB2312"/>
                <w:b/>
                <w:bCs/>
                <w:color w:val="000000"/>
                <w:kern w:val="0"/>
                <w:sz w:val="21"/>
              </w:rPr>
              <w:t>编号</w:t>
            </w:r>
          </w:p>
        </w:tc>
        <w:tc>
          <w:tcPr>
            <w:tcW w:w="1756" w:type="dxa"/>
            <w:vMerge w:val="restart"/>
            <w:vAlign w:val="center"/>
          </w:tcPr>
          <w:p>
            <w:pPr>
              <w:widowControl/>
              <w:spacing w:line="400" w:lineRule="exact"/>
              <w:ind w:firstLine="0" w:firstLineChars="0"/>
              <w:jc w:val="center"/>
              <w:rPr>
                <w:rFonts w:ascii="仿宋_GB2312" w:hAnsi="仿宋_GB2312" w:cs="仿宋_GB2312"/>
                <w:b/>
                <w:bCs/>
                <w:color w:val="000000"/>
                <w:kern w:val="0"/>
                <w:sz w:val="21"/>
              </w:rPr>
            </w:pPr>
            <w:r>
              <w:rPr>
                <w:rFonts w:hint="eastAsia" w:ascii="仿宋_GB2312" w:hAnsi="仿宋_GB2312" w:cs="仿宋_GB2312"/>
                <w:b/>
                <w:bCs/>
                <w:color w:val="000000"/>
                <w:kern w:val="0"/>
                <w:sz w:val="21"/>
              </w:rPr>
              <w:t>实训室名称</w:t>
            </w:r>
          </w:p>
        </w:tc>
        <w:tc>
          <w:tcPr>
            <w:tcW w:w="2239" w:type="dxa"/>
            <w:vMerge w:val="restart"/>
            <w:vAlign w:val="center"/>
          </w:tcPr>
          <w:p>
            <w:pPr>
              <w:widowControl/>
              <w:spacing w:line="400" w:lineRule="exact"/>
              <w:ind w:firstLine="0" w:firstLineChars="0"/>
              <w:jc w:val="center"/>
              <w:rPr>
                <w:rFonts w:ascii="仿宋_GB2312" w:hAnsi="仿宋_GB2312" w:cs="仿宋_GB2312"/>
                <w:b/>
                <w:bCs/>
                <w:color w:val="000000"/>
                <w:kern w:val="0"/>
                <w:sz w:val="21"/>
              </w:rPr>
            </w:pPr>
            <w:r>
              <w:rPr>
                <w:rFonts w:hint="eastAsia" w:ascii="仿宋_GB2312" w:hAnsi="仿宋_GB2312" w:cs="仿宋_GB2312"/>
                <w:b/>
                <w:bCs/>
                <w:color w:val="000000"/>
                <w:kern w:val="0"/>
                <w:sz w:val="21"/>
              </w:rPr>
              <w:t>对接的课程</w:t>
            </w:r>
          </w:p>
        </w:tc>
        <w:tc>
          <w:tcPr>
            <w:tcW w:w="4367" w:type="dxa"/>
            <w:gridSpan w:val="2"/>
            <w:vAlign w:val="center"/>
          </w:tcPr>
          <w:p>
            <w:pPr>
              <w:widowControl/>
              <w:spacing w:line="400" w:lineRule="exact"/>
              <w:ind w:firstLine="0" w:firstLineChars="0"/>
              <w:jc w:val="center"/>
              <w:rPr>
                <w:rFonts w:ascii="仿宋_GB2312" w:hAnsi="仿宋_GB2312" w:cs="仿宋_GB2312"/>
                <w:b/>
                <w:bCs/>
                <w:color w:val="000000"/>
                <w:kern w:val="0"/>
                <w:sz w:val="21"/>
              </w:rPr>
            </w:pPr>
            <w:r>
              <w:rPr>
                <w:rFonts w:hint="eastAsia" w:ascii="仿宋_GB2312" w:hAnsi="仿宋_GB2312" w:cs="仿宋_GB2312"/>
                <w:b/>
                <w:bCs/>
                <w:color w:val="000000"/>
                <w:kern w:val="0"/>
                <w:sz w:val="21"/>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2" w:type="dxa"/>
            <w:vMerge w:val="continue"/>
            <w:vAlign w:val="center"/>
          </w:tcPr>
          <w:p>
            <w:pPr>
              <w:widowControl/>
              <w:spacing w:line="400" w:lineRule="exact"/>
              <w:ind w:firstLine="0" w:firstLineChars="0"/>
              <w:jc w:val="center"/>
              <w:rPr>
                <w:rFonts w:ascii="仿宋_GB2312" w:hAnsi="仿宋_GB2312" w:cs="仿宋_GB2312"/>
                <w:b/>
                <w:bCs/>
                <w:color w:val="000000"/>
                <w:kern w:val="0"/>
                <w:sz w:val="21"/>
              </w:rPr>
            </w:pPr>
          </w:p>
        </w:tc>
        <w:tc>
          <w:tcPr>
            <w:tcW w:w="1756" w:type="dxa"/>
            <w:vMerge w:val="continue"/>
            <w:vAlign w:val="center"/>
          </w:tcPr>
          <w:p>
            <w:pPr>
              <w:widowControl/>
              <w:spacing w:line="400" w:lineRule="exact"/>
              <w:ind w:firstLine="0" w:firstLineChars="0"/>
              <w:jc w:val="center"/>
              <w:rPr>
                <w:rFonts w:ascii="仿宋_GB2312" w:hAnsi="仿宋_GB2312" w:cs="仿宋_GB2312"/>
                <w:b/>
                <w:bCs/>
                <w:color w:val="000000"/>
                <w:kern w:val="0"/>
                <w:sz w:val="21"/>
              </w:rPr>
            </w:pPr>
          </w:p>
        </w:tc>
        <w:tc>
          <w:tcPr>
            <w:tcW w:w="2239" w:type="dxa"/>
            <w:vMerge w:val="continue"/>
            <w:vAlign w:val="center"/>
          </w:tcPr>
          <w:p>
            <w:pPr>
              <w:widowControl/>
              <w:spacing w:line="400" w:lineRule="exact"/>
              <w:ind w:firstLine="0" w:firstLineChars="0"/>
              <w:jc w:val="center"/>
              <w:rPr>
                <w:rFonts w:ascii="仿宋_GB2312" w:hAnsi="仿宋_GB2312" w:cs="仿宋_GB2312"/>
                <w:b/>
                <w:bCs/>
                <w:color w:val="000000"/>
                <w:kern w:val="0"/>
                <w:sz w:val="21"/>
              </w:rPr>
            </w:pPr>
          </w:p>
        </w:tc>
        <w:tc>
          <w:tcPr>
            <w:tcW w:w="3017" w:type="dxa"/>
            <w:vAlign w:val="center"/>
          </w:tcPr>
          <w:p>
            <w:pPr>
              <w:widowControl/>
              <w:spacing w:line="400" w:lineRule="exact"/>
              <w:ind w:firstLine="0" w:firstLineChars="0"/>
              <w:jc w:val="center"/>
              <w:rPr>
                <w:rFonts w:ascii="仿宋_GB2312" w:hAnsi="仿宋_GB2312" w:cs="仿宋_GB2312"/>
                <w:b/>
                <w:bCs/>
                <w:color w:val="000000"/>
                <w:kern w:val="0"/>
                <w:sz w:val="21"/>
              </w:rPr>
            </w:pPr>
            <w:r>
              <w:rPr>
                <w:rFonts w:hint="eastAsia" w:ascii="仿宋_GB2312" w:hAnsi="仿宋_GB2312" w:cs="仿宋_GB2312"/>
                <w:b/>
                <w:bCs/>
                <w:color w:val="000000"/>
                <w:kern w:val="0"/>
                <w:sz w:val="21"/>
              </w:rPr>
              <w:t>名称</w:t>
            </w:r>
          </w:p>
        </w:tc>
        <w:tc>
          <w:tcPr>
            <w:tcW w:w="1350" w:type="dxa"/>
            <w:vAlign w:val="center"/>
          </w:tcPr>
          <w:p>
            <w:pPr>
              <w:widowControl/>
              <w:spacing w:line="400" w:lineRule="exact"/>
              <w:ind w:firstLine="0" w:firstLineChars="0"/>
              <w:jc w:val="center"/>
              <w:rPr>
                <w:rFonts w:ascii="仿宋_GB2312" w:hAnsi="仿宋_GB2312" w:cs="仿宋_GB2312"/>
                <w:b/>
                <w:bCs/>
                <w:color w:val="000000"/>
                <w:kern w:val="0"/>
                <w:sz w:val="21"/>
              </w:rPr>
            </w:pPr>
            <w:r>
              <w:rPr>
                <w:rFonts w:hint="eastAsia" w:ascii="仿宋_GB2312" w:hAnsi="仿宋_GB2312" w:cs="仿宋_GB2312"/>
                <w:b/>
                <w:bCs/>
                <w:color w:val="000000"/>
                <w:kern w:val="0"/>
                <w:sz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1</w:t>
            </w:r>
          </w:p>
        </w:tc>
        <w:tc>
          <w:tcPr>
            <w:tcW w:w="1756"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汽车发动机实训室</w:t>
            </w:r>
          </w:p>
        </w:tc>
        <w:tc>
          <w:tcPr>
            <w:tcW w:w="2239"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汽车发动机构造与维修</w:t>
            </w:r>
          </w:p>
        </w:tc>
        <w:tc>
          <w:tcPr>
            <w:tcW w:w="3017" w:type="dxa"/>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发动机拆装实训台</w:t>
            </w:r>
          </w:p>
        </w:tc>
        <w:tc>
          <w:tcPr>
            <w:tcW w:w="1350" w:type="dxa"/>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24套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02"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2</w:t>
            </w:r>
          </w:p>
        </w:tc>
        <w:tc>
          <w:tcPr>
            <w:tcW w:w="1756"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汽车底盘实训室</w:t>
            </w:r>
          </w:p>
        </w:tc>
        <w:tc>
          <w:tcPr>
            <w:tcW w:w="2239"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bCs/>
                <w:kern w:val="0"/>
                <w:sz w:val="21"/>
              </w:rPr>
              <w:t>汽车底盘构造与维修</w:t>
            </w:r>
          </w:p>
        </w:tc>
        <w:tc>
          <w:tcPr>
            <w:tcW w:w="3017" w:type="dxa"/>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底盘系统综合技实训台</w:t>
            </w:r>
          </w:p>
        </w:tc>
        <w:tc>
          <w:tcPr>
            <w:tcW w:w="1350" w:type="dxa"/>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16套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2"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3</w:t>
            </w:r>
          </w:p>
        </w:tc>
        <w:tc>
          <w:tcPr>
            <w:tcW w:w="1756"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汽车电气实训室</w:t>
            </w:r>
          </w:p>
        </w:tc>
        <w:tc>
          <w:tcPr>
            <w:tcW w:w="2239"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汽车电气设备构造与维修、汽车空调检修</w:t>
            </w:r>
          </w:p>
        </w:tc>
        <w:tc>
          <w:tcPr>
            <w:tcW w:w="3017" w:type="dxa"/>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汽车全车电器考核实训台（分系统）</w:t>
            </w:r>
          </w:p>
        </w:tc>
        <w:tc>
          <w:tcPr>
            <w:tcW w:w="1350" w:type="dxa"/>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12套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2"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4</w:t>
            </w:r>
          </w:p>
        </w:tc>
        <w:tc>
          <w:tcPr>
            <w:tcW w:w="1756"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整车实训室</w:t>
            </w:r>
          </w:p>
        </w:tc>
        <w:tc>
          <w:tcPr>
            <w:tcW w:w="2239"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汽车故障诊断、汽车空调检修、汽车装配与调整</w:t>
            </w:r>
          </w:p>
        </w:tc>
        <w:tc>
          <w:tcPr>
            <w:tcW w:w="3017"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北汽银翔汽车、长安汽车、故障诊断仪</w:t>
            </w:r>
          </w:p>
        </w:tc>
        <w:tc>
          <w:tcPr>
            <w:tcW w:w="1350" w:type="dxa"/>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12台套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2"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5</w:t>
            </w:r>
          </w:p>
        </w:tc>
        <w:tc>
          <w:tcPr>
            <w:tcW w:w="1756"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汽车仿真实训室</w:t>
            </w:r>
          </w:p>
        </w:tc>
        <w:tc>
          <w:tcPr>
            <w:tcW w:w="2239"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 xml:space="preserve">汽车发动机构造、底盘构造、汽车电气构造、汽车故障诊断、汽车销售服务、汽车保险与理赔 </w:t>
            </w:r>
          </w:p>
        </w:tc>
        <w:tc>
          <w:tcPr>
            <w:tcW w:w="3017"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电脑、宇龙维修工仿真软件、汽车营销技能大赛软件</w:t>
            </w:r>
          </w:p>
        </w:tc>
        <w:tc>
          <w:tcPr>
            <w:tcW w:w="1350" w:type="dxa"/>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40台套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02"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6</w:t>
            </w:r>
          </w:p>
        </w:tc>
        <w:tc>
          <w:tcPr>
            <w:tcW w:w="1756"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汽车美容车间</w:t>
            </w:r>
          </w:p>
        </w:tc>
        <w:tc>
          <w:tcPr>
            <w:tcW w:w="2239"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汽车维护与保养、汽车美容与装潢</w:t>
            </w:r>
          </w:p>
        </w:tc>
        <w:tc>
          <w:tcPr>
            <w:tcW w:w="3017" w:type="dxa"/>
          </w:tcPr>
          <w:p>
            <w:pPr>
              <w:widowControl/>
              <w:spacing w:line="400" w:lineRule="exact"/>
              <w:ind w:firstLine="0" w:firstLineChars="0"/>
              <w:rPr>
                <w:rFonts w:ascii="仿宋" w:hAnsi="仿宋" w:eastAsia="仿宋" w:cs="仿宋"/>
                <w:color w:val="000000"/>
                <w:kern w:val="0"/>
                <w:sz w:val="21"/>
              </w:rPr>
            </w:pPr>
            <w:r>
              <w:rPr>
                <w:rFonts w:hint="eastAsia" w:ascii="仿宋" w:hAnsi="仿宋" w:eastAsia="仿宋" w:cs="仿宋"/>
                <w:color w:val="000000"/>
                <w:kern w:val="0"/>
                <w:sz w:val="21"/>
              </w:rPr>
              <w:t xml:space="preserve">    清洗机、抛光机、举升机等</w:t>
            </w:r>
          </w:p>
        </w:tc>
        <w:tc>
          <w:tcPr>
            <w:tcW w:w="1350" w:type="dxa"/>
            <w:vAlign w:val="center"/>
          </w:tcPr>
          <w:p>
            <w:pPr>
              <w:widowControl/>
              <w:spacing w:line="400" w:lineRule="exact"/>
              <w:ind w:firstLine="0" w:firstLineChars="0"/>
              <w:jc w:val="center"/>
              <w:rPr>
                <w:rFonts w:ascii="仿宋" w:hAnsi="仿宋" w:eastAsia="仿宋" w:cs="仿宋"/>
                <w:color w:val="000000"/>
                <w:kern w:val="0"/>
                <w:sz w:val="21"/>
              </w:rPr>
            </w:pPr>
            <w:r>
              <w:rPr>
                <w:rFonts w:hint="eastAsia" w:ascii="仿宋" w:hAnsi="仿宋" w:eastAsia="仿宋" w:cs="仿宋"/>
                <w:color w:val="000000"/>
                <w:kern w:val="0"/>
                <w:sz w:val="21"/>
              </w:rPr>
              <w:t>6套</w:t>
            </w:r>
          </w:p>
        </w:tc>
      </w:tr>
    </w:tbl>
    <w:p>
      <w:pPr>
        <w:ind w:firstLine="562"/>
        <w:rPr>
          <w:b/>
        </w:rPr>
      </w:pPr>
      <w:r>
        <w:rPr>
          <w:rFonts w:hint="eastAsia"/>
          <w:b/>
        </w:rPr>
        <w:t>2.校外实习基地</w:t>
      </w:r>
    </w:p>
    <w:p>
      <w:pPr>
        <w:ind w:firstLine="560"/>
      </w:pPr>
      <w:r>
        <w:rPr>
          <w:rFonts w:hint="eastAsia"/>
        </w:rPr>
        <w:t>校外实训实习基地应在当地优势或领先企业中选择、确定。按照专业培养目标和教学计划要求，建设能够满足专业实践教学、技能训练要求，实现企业经营双赢的，学生顶岗实训1个学期以上的校外实训、实习基地。通过校外实训实习，使学生掌握服务流程，提升服务技巧，强化服务质量。</w:t>
      </w:r>
    </w:p>
    <w:p>
      <w:pPr>
        <w:pStyle w:val="3"/>
        <w:ind w:firstLine="562"/>
      </w:pPr>
      <w:r>
        <w:rPr>
          <w:rFonts w:hint="eastAsia"/>
        </w:rPr>
        <w:t xml:space="preserve"> (三)教学资源</w:t>
      </w:r>
    </w:p>
    <w:p>
      <w:pPr>
        <w:ind w:firstLine="562"/>
        <w:rPr>
          <w:rFonts w:ascii="方正仿宋_GBK" w:hAnsi="方正仿宋_GBK"/>
          <w:b/>
        </w:rPr>
      </w:pPr>
      <w:r>
        <w:rPr>
          <w:rFonts w:ascii="方正仿宋_GBK" w:hAnsi="方正仿宋_GBK"/>
          <w:b/>
        </w:rPr>
        <w:t>1</w:t>
      </w:r>
      <w:r>
        <w:rPr>
          <w:rFonts w:hint="eastAsia" w:ascii="方正仿宋_GBK" w:hAnsi="方正仿宋_GBK"/>
          <w:b/>
        </w:rPr>
        <w:t>.教材选用</w:t>
      </w:r>
    </w:p>
    <w:p>
      <w:pPr>
        <w:ind w:firstLine="560"/>
        <w:rPr>
          <w:rFonts w:ascii="方正仿宋_GBK" w:hAnsi="方正仿宋_GBK"/>
        </w:rPr>
      </w:pPr>
      <w:r>
        <w:rPr>
          <w:rFonts w:hint="eastAsia" w:ascii="方正仿宋_GBK" w:hAnsi="方正仿宋_GBK"/>
        </w:rPr>
        <w:t>（1）教材：优先选用国家规划教材。</w:t>
      </w:r>
    </w:p>
    <w:p>
      <w:pPr>
        <w:ind w:firstLine="560"/>
        <w:rPr>
          <w:rFonts w:ascii="方正仿宋_GBK" w:hAnsi="方正仿宋_GBK"/>
        </w:rPr>
      </w:pPr>
      <w:r>
        <w:rPr>
          <w:rFonts w:hint="eastAsia" w:ascii="方正仿宋_GBK" w:hAnsi="方正仿宋_GBK"/>
        </w:rPr>
        <w:t>（2）学材：本专业教材配套的相关材料。</w:t>
      </w:r>
    </w:p>
    <w:p>
      <w:pPr>
        <w:ind w:firstLine="562"/>
        <w:rPr>
          <w:rFonts w:ascii="方正仿宋_GBK" w:hAnsi="方正仿宋_GBK"/>
          <w:b/>
        </w:rPr>
      </w:pPr>
      <w:r>
        <w:rPr>
          <w:rFonts w:ascii="方正仿宋_GBK" w:hAnsi="方正仿宋_GBK"/>
          <w:b/>
        </w:rPr>
        <w:t>2</w:t>
      </w:r>
      <w:r>
        <w:rPr>
          <w:rFonts w:hint="eastAsia" w:ascii="方正仿宋_GBK" w:hAnsi="方正仿宋_GBK"/>
          <w:b/>
        </w:rPr>
        <w:t>.图书资料配备</w:t>
      </w:r>
    </w:p>
    <w:p>
      <w:pPr>
        <w:ind w:firstLine="560"/>
        <w:rPr>
          <w:rFonts w:ascii="方正仿宋_GBK" w:hAnsi="方正仿宋_GBK"/>
        </w:rPr>
      </w:pPr>
      <w:r>
        <w:rPr>
          <w:rFonts w:hint="eastAsia" w:ascii="方正仿宋_GBK" w:hAnsi="方正仿宋_GBK"/>
        </w:rPr>
        <w:t>汽车维修案例集、汽车维修相关杂志。</w:t>
      </w:r>
    </w:p>
    <w:p>
      <w:pPr>
        <w:ind w:firstLine="562"/>
        <w:rPr>
          <w:rFonts w:ascii="方正仿宋_GBK" w:hAnsi="方正仿宋_GBK"/>
          <w:b/>
        </w:rPr>
      </w:pPr>
      <w:r>
        <w:rPr>
          <w:rFonts w:ascii="方正仿宋_GBK" w:hAnsi="方正仿宋_GBK"/>
          <w:b/>
        </w:rPr>
        <w:t>3</w:t>
      </w:r>
      <w:r>
        <w:rPr>
          <w:rFonts w:hint="eastAsia" w:ascii="方正仿宋_GBK" w:hAnsi="方正仿宋_GBK"/>
          <w:b/>
        </w:rPr>
        <w:t>.数字资源配备</w:t>
      </w:r>
    </w:p>
    <w:p>
      <w:pPr>
        <w:ind w:firstLine="560"/>
        <w:rPr>
          <w:rFonts w:ascii="方正仿宋_GBK" w:hAnsi="方正仿宋_GBK"/>
        </w:rPr>
      </w:pPr>
      <w:r>
        <w:rPr>
          <w:rFonts w:hint="eastAsia" w:ascii="方正仿宋_GBK" w:hAnsi="方正仿宋_GBK"/>
        </w:rPr>
        <w:t>虚拟仿真实训平台。</w:t>
      </w:r>
    </w:p>
    <w:p>
      <w:pPr>
        <w:pStyle w:val="3"/>
        <w:ind w:firstLine="562"/>
      </w:pPr>
      <w:r>
        <w:rPr>
          <w:rFonts w:hint="eastAsia"/>
        </w:rPr>
        <w:t>（四）教学方法</w:t>
      </w:r>
    </w:p>
    <w:p>
      <w:pPr>
        <w:ind w:firstLine="560"/>
        <w:rPr>
          <w:rFonts w:ascii="方正仿宋_GBK" w:hAnsi="方正仿宋_GBK"/>
          <w:szCs w:val="28"/>
        </w:rPr>
      </w:pPr>
      <w:r>
        <w:rPr>
          <w:rFonts w:ascii="方正仿宋_GBK" w:hAnsi="方正仿宋_GBK"/>
          <w:szCs w:val="28"/>
        </w:rPr>
        <w:t>教师依据专业培养目标、课程教学要求、学生能力与教学资源，倡导因材施教、因需施教，采用理实一体化教学、案例教学、项目教学等方法，坚持学中做、做中学。运用</w:t>
      </w:r>
    </w:p>
    <w:p>
      <w:pPr>
        <w:pStyle w:val="3"/>
        <w:ind w:firstLine="562"/>
      </w:pPr>
      <w:r>
        <w:rPr>
          <w:rFonts w:hint="eastAsia"/>
        </w:rPr>
        <w:t>（五）教学评价</w:t>
      </w:r>
    </w:p>
    <w:p>
      <w:pPr>
        <w:ind w:firstLine="560"/>
        <w:rPr>
          <w:rFonts w:ascii="方正仿宋_GBK" w:hAnsi="方正仿宋_GBK"/>
          <w:szCs w:val="28"/>
        </w:rPr>
      </w:pPr>
      <w:r>
        <w:rPr>
          <w:rFonts w:hint="eastAsia" w:ascii="方正仿宋_GBK" w:hAnsi="方正仿宋_GBK"/>
          <w:szCs w:val="28"/>
        </w:rPr>
        <w:t>教师依据专业培养目标、课程要求、学生能力与资源，倡导因</w:t>
      </w:r>
      <w:r>
        <w:rPr>
          <w:rFonts w:ascii="方正仿宋_GBK" w:hAnsi="方正仿宋_GBK"/>
          <w:szCs w:val="28"/>
        </w:rPr>
        <w:t>材施教</w:t>
      </w:r>
      <w:r>
        <w:rPr>
          <w:rFonts w:hint="eastAsia" w:ascii="方正仿宋_GBK" w:hAnsi="方正仿宋_GBK"/>
          <w:szCs w:val="28"/>
        </w:rPr>
        <w:t>、</w:t>
      </w:r>
      <w:r>
        <w:rPr>
          <w:rFonts w:ascii="方正仿宋_GBK" w:hAnsi="方正仿宋_GBK"/>
          <w:szCs w:val="28"/>
        </w:rPr>
        <w:t>因需施教，采用理实一体化学、案例项目等方法</w:t>
      </w:r>
      <w:r>
        <w:rPr>
          <w:rFonts w:hint="eastAsia" w:ascii="方正仿宋_GBK" w:hAnsi="方正仿宋_GBK"/>
          <w:szCs w:val="28"/>
        </w:rPr>
        <w:t>，</w:t>
      </w:r>
      <w:r>
        <w:rPr>
          <w:rFonts w:ascii="方正仿宋_GBK" w:hAnsi="方正仿宋_GBK"/>
          <w:szCs w:val="28"/>
        </w:rPr>
        <w:t>坚持做中</w:t>
      </w:r>
      <w:r>
        <w:rPr>
          <w:rFonts w:hint="eastAsia" w:ascii="方正仿宋_GBK" w:hAnsi="方正仿宋_GBK"/>
          <w:szCs w:val="28"/>
        </w:rPr>
        <w:t>学、学</w:t>
      </w:r>
      <w:r>
        <w:rPr>
          <w:rFonts w:ascii="方正仿宋_GBK" w:hAnsi="方正仿宋_GBK"/>
          <w:szCs w:val="28"/>
        </w:rPr>
        <w:t>中做。运</w:t>
      </w:r>
      <w:r>
        <w:rPr>
          <w:rFonts w:hint="eastAsia" w:ascii="方正仿宋_GBK" w:hAnsi="方正仿宋_GBK"/>
          <w:szCs w:val="28"/>
        </w:rPr>
        <w:t>用</w:t>
      </w:r>
      <w:r>
        <w:rPr>
          <w:rFonts w:ascii="方正仿宋_GBK" w:hAnsi="方正仿宋_GBK"/>
          <w:szCs w:val="28"/>
        </w:rPr>
        <w:t>多种新型教学手段，发挥生感官知课程内容。多种新型教学手段，发挥学生多种感官感知课程内容。</w:t>
      </w:r>
    </w:p>
    <w:p>
      <w:pPr>
        <w:ind w:firstLine="560"/>
        <w:rPr>
          <w:rFonts w:ascii="方正仿宋_GBK" w:hAnsi="方正仿宋_GBK"/>
          <w:szCs w:val="28"/>
        </w:rPr>
      </w:pPr>
      <w:r>
        <w:rPr>
          <w:rFonts w:ascii="方正仿宋_GBK" w:hAnsi="方正仿宋_GBK"/>
          <w:szCs w:val="28"/>
        </w:rPr>
        <w:t>继续深化“岗位引领、任务驱动、项目导向”教学模式，定位</w:t>
      </w:r>
      <w:r>
        <w:rPr>
          <w:rFonts w:hint="eastAsia" w:ascii="方正仿宋_GBK" w:hAnsi="方正仿宋_GBK"/>
          <w:szCs w:val="28"/>
        </w:rPr>
        <w:t>汽车制造与检测</w:t>
      </w:r>
      <w:r>
        <w:rPr>
          <w:rFonts w:ascii="方正仿宋_GBK" w:hAnsi="方正仿宋_GBK"/>
          <w:szCs w:val="28"/>
        </w:rPr>
        <w:t>专业面向的职业岗位，分析</w:t>
      </w:r>
      <w:r>
        <w:rPr>
          <w:rFonts w:hint="eastAsia" w:ascii="方正仿宋_GBK" w:hAnsi="方正仿宋_GBK"/>
          <w:szCs w:val="28"/>
        </w:rPr>
        <w:t>快修快保</w:t>
      </w:r>
      <w:r>
        <w:rPr>
          <w:rFonts w:ascii="方正仿宋_GBK" w:hAnsi="方正仿宋_GBK"/>
          <w:szCs w:val="28"/>
        </w:rPr>
        <w:t>岗位的工作任务，明确职业能力要求，据此设计项目教学内容，使课程教学内容与会计职业岗位实际工作过程一致，使学生从传统的学科体系的课程学习，转向学习与每一个工作过程环节相关的课程内容，实现实践技能、理论知识和职业素质的融合，推行项目教学、案例教学、情景教学、工作过程导向教学等教学模式。激发学生的学习兴趣，提升课堂的教学效果。</w:t>
      </w:r>
    </w:p>
    <w:p>
      <w:pPr>
        <w:ind w:firstLine="560"/>
        <w:rPr>
          <w:rFonts w:ascii="方正仿宋_GBK" w:hAnsi="方正仿宋_GBK"/>
          <w:szCs w:val="28"/>
        </w:rPr>
      </w:pPr>
      <w:r>
        <w:rPr>
          <w:rFonts w:ascii="方正仿宋_GBK" w:hAnsi="方正仿宋_GBK"/>
          <w:szCs w:val="28"/>
        </w:rPr>
        <w:t>积极采用先进的信息化教学手段和方法。基于教学资源库及课程教学平台，鼓励教师建设班级课程网站，积极应用翻转课堂教学，变粉笔黑板式教学为现代电子教学，使过去因没有实物对象而抽象难学的内容变的具体。教师课前在班级课程网站上发布学习任务、布置作业，课上利用平台资源进行辅助教学，课后利用平台进行交流互动、辅导答疑；利用蓝墨云班课等智能手机APP，实现移动课堂的应用，在移动课堂发起学习任务、上传微课视频等学习资料、布置课堂和课后作业、进行教学测试，以实现线上线下全覆盖的教学，为学生创造全方位的学习体验；利用班级qq 群、微信等交流工具，形象生动，专业核心课程，采用课堂展示、仿真课堂等方式，在实践中学习，使深奥的理论变得生动易懂，提高学生的教学设计和组织能力，切实做到课堂—职场零距离。实现师生之间的多样化交流，实时进行作业辅导、答疑、讨论等教学活动，从而提升学生教学参与性，培养学生的自主学习能力，增进师生间的相互沟通。</w:t>
      </w:r>
    </w:p>
    <w:p>
      <w:pPr>
        <w:pStyle w:val="3"/>
        <w:ind w:firstLine="562"/>
      </w:pPr>
      <w:r>
        <w:rPr>
          <w:rFonts w:hint="eastAsia"/>
        </w:rPr>
        <w:t>（五）教学评价</w:t>
      </w:r>
    </w:p>
    <w:p>
      <w:pPr>
        <w:ind w:firstLine="560"/>
        <w:rPr>
          <w:rFonts w:ascii="方正仿宋_GBK" w:hAnsi="方正仿宋_GBK"/>
          <w:szCs w:val="28"/>
        </w:rPr>
      </w:pPr>
      <w:r>
        <w:rPr>
          <w:rFonts w:ascii="方正仿宋_GBK" w:hAnsi="方正仿宋_GBK"/>
          <w:szCs w:val="28"/>
        </w:rPr>
        <w:t>以学生学习过程的考核为主，采取多种方法结合进行。本专业所有课程均实行考试制度，各科考核环节分为应试资格考核和模块测试考核。各模块考核分为专业课和公共基础课程及其他课程两部分，实行回避原则，均从试题库中随机抽取做为应试试题。</w:t>
      </w:r>
    </w:p>
    <w:p>
      <w:pPr>
        <w:ind w:firstLine="560"/>
        <w:rPr>
          <w:rFonts w:ascii="方正仿宋_GBK" w:hAnsi="方正仿宋_GBK"/>
          <w:szCs w:val="28"/>
        </w:rPr>
      </w:pPr>
      <w:r>
        <w:rPr>
          <w:rFonts w:hint="eastAsia" w:ascii="方正仿宋_GBK" w:hAnsi="方正仿宋_GBK"/>
          <w:szCs w:val="28"/>
        </w:rPr>
        <w:t>1</w:t>
      </w:r>
      <w:r>
        <w:rPr>
          <w:rFonts w:ascii="方正仿宋_GBK" w:hAnsi="方正仿宋_GBK"/>
          <w:szCs w:val="28"/>
        </w:rPr>
        <w:t>.利用课程能力单元的学生反馈信息表进行评估。</w:t>
      </w:r>
    </w:p>
    <w:p>
      <w:pPr>
        <w:ind w:firstLine="560"/>
        <w:rPr>
          <w:rFonts w:ascii="方正仿宋_GBK" w:hAnsi="方正仿宋_GBK"/>
          <w:szCs w:val="28"/>
        </w:rPr>
      </w:pPr>
      <w:r>
        <w:rPr>
          <w:rFonts w:hint="eastAsia" w:ascii="方正仿宋_GBK" w:hAnsi="方正仿宋_GBK"/>
          <w:szCs w:val="28"/>
        </w:rPr>
        <w:t>2</w:t>
      </w:r>
      <w:r>
        <w:rPr>
          <w:rFonts w:ascii="方正仿宋_GBK" w:hAnsi="方正仿宋_GBK"/>
          <w:szCs w:val="28"/>
        </w:rPr>
        <w:t>.经常与学生进行课后交流沟通，了解课程建设与教学情况。</w:t>
      </w:r>
    </w:p>
    <w:p>
      <w:pPr>
        <w:ind w:firstLine="560"/>
        <w:rPr>
          <w:rFonts w:ascii="方正仿宋_GBK" w:hAnsi="方正仿宋_GBK"/>
          <w:szCs w:val="28"/>
        </w:rPr>
      </w:pPr>
      <w:r>
        <w:rPr>
          <w:rFonts w:hint="eastAsia" w:ascii="方正仿宋_GBK" w:hAnsi="方正仿宋_GBK"/>
          <w:szCs w:val="28"/>
        </w:rPr>
        <w:t>3</w:t>
      </w:r>
      <w:r>
        <w:rPr>
          <w:rFonts w:ascii="方正仿宋_GBK" w:hAnsi="方正仿宋_GBK"/>
          <w:szCs w:val="28"/>
        </w:rPr>
        <w:t>.召开学生座谈会进行评估。</w:t>
      </w:r>
    </w:p>
    <w:p>
      <w:pPr>
        <w:ind w:firstLine="560"/>
        <w:rPr>
          <w:rFonts w:ascii="方正仿宋_GBK" w:hAnsi="方正仿宋_GBK"/>
          <w:szCs w:val="28"/>
        </w:rPr>
      </w:pPr>
      <w:r>
        <w:rPr>
          <w:rFonts w:hint="eastAsia" w:ascii="方正仿宋_GBK" w:hAnsi="方正仿宋_GBK"/>
          <w:szCs w:val="28"/>
        </w:rPr>
        <w:t>4</w:t>
      </w:r>
      <w:r>
        <w:rPr>
          <w:rFonts w:ascii="方正仿宋_GBK" w:hAnsi="方正仿宋_GBK"/>
          <w:szCs w:val="28"/>
        </w:rPr>
        <w:t>.鼓励学生经常对课程的建设和教学提出意见和建议。</w:t>
      </w:r>
    </w:p>
    <w:p>
      <w:pPr>
        <w:ind w:firstLine="560"/>
        <w:rPr>
          <w:rFonts w:ascii="方正仿宋_GBK" w:hAnsi="方正仿宋_GBK"/>
          <w:szCs w:val="28"/>
        </w:rPr>
      </w:pPr>
      <w:r>
        <w:rPr>
          <w:rFonts w:ascii="方正仿宋_GBK" w:hAnsi="方正仿宋_GBK"/>
          <w:szCs w:val="28"/>
        </w:rPr>
        <w:t>5.学生知识和技能考核。</w:t>
      </w:r>
    </w:p>
    <w:p>
      <w:pPr>
        <w:ind w:firstLine="560"/>
        <w:rPr>
          <w:rFonts w:ascii="方正仿宋_GBK" w:hAnsi="方正仿宋_GBK"/>
          <w:szCs w:val="28"/>
        </w:rPr>
      </w:pPr>
      <w:r>
        <w:rPr>
          <w:rFonts w:ascii="方正仿宋_GBK" w:hAnsi="方正仿宋_GBK"/>
          <w:szCs w:val="28"/>
        </w:rPr>
        <w:t>专业课考核除通过考试可获得相应的学分外，专业技能类课程（参见能力设置表，下同）另设优秀、良好两个评定成绩，由该成绩决定毕业顶岗实习资格及岗位；</w:t>
      </w:r>
      <w:r>
        <w:rPr>
          <w:rFonts w:hint="eastAsia" w:ascii="方正仿宋_GBK" w:hAnsi="方正仿宋_GBK"/>
          <w:szCs w:val="28"/>
        </w:rPr>
        <w:t>汽车结构拆装实训</w:t>
      </w:r>
      <w:r>
        <w:rPr>
          <w:rFonts w:ascii="方正仿宋_GBK" w:hAnsi="方正仿宋_GBK"/>
          <w:szCs w:val="28"/>
        </w:rPr>
        <w:t>、</w:t>
      </w:r>
      <w:r>
        <w:rPr>
          <w:rFonts w:hint="eastAsia" w:ascii="方正仿宋_GBK" w:hAnsi="方正仿宋_GBK"/>
          <w:szCs w:val="28"/>
        </w:rPr>
        <w:t>汽车快保规程</w:t>
      </w:r>
      <w:r>
        <w:rPr>
          <w:rFonts w:ascii="方正仿宋_GBK" w:hAnsi="方正仿宋_GBK"/>
          <w:szCs w:val="28"/>
        </w:rPr>
        <w:t>实训、综合实训，以</w:t>
      </w:r>
      <w:r>
        <w:rPr>
          <w:rFonts w:hint="eastAsia" w:ascii="方正仿宋_GBK" w:hAnsi="方正仿宋_GBK"/>
          <w:szCs w:val="28"/>
        </w:rPr>
        <w:t>实操工单</w:t>
      </w:r>
      <w:r>
        <w:rPr>
          <w:rFonts w:ascii="方正仿宋_GBK" w:hAnsi="方正仿宋_GBK"/>
          <w:szCs w:val="28"/>
        </w:rPr>
        <w:t>、</w:t>
      </w:r>
      <w:r>
        <w:rPr>
          <w:rFonts w:hint="eastAsia" w:ascii="方正仿宋_GBK" w:hAnsi="方正仿宋_GBK"/>
          <w:szCs w:val="28"/>
        </w:rPr>
        <w:t>理论考试</w:t>
      </w:r>
      <w:r>
        <w:rPr>
          <w:rFonts w:ascii="方正仿宋_GBK" w:hAnsi="方正仿宋_GBK"/>
          <w:szCs w:val="28"/>
        </w:rPr>
        <w:t>相结合的方式考核；其他专业课程以能力应用方式考核。</w:t>
      </w:r>
    </w:p>
    <w:p>
      <w:pPr>
        <w:ind w:firstLine="560"/>
        <w:rPr>
          <w:rFonts w:ascii="方正仿宋_GBK" w:hAnsi="方正仿宋_GBK"/>
          <w:szCs w:val="28"/>
        </w:rPr>
      </w:pPr>
      <w:r>
        <w:rPr>
          <w:rFonts w:ascii="方正仿宋_GBK" w:hAnsi="方正仿宋_GBK"/>
          <w:szCs w:val="28"/>
        </w:rPr>
        <w:t>公共基础课程及其他课程计算机基础、办公自动化课以实际操作方式考核；其他课程以实践能力方式考核，凡最终成绩在60分以上者合格。</w:t>
      </w:r>
    </w:p>
    <w:p>
      <w:pPr>
        <w:pStyle w:val="3"/>
        <w:ind w:firstLine="562"/>
      </w:pPr>
      <w:r>
        <w:rPr>
          <w:rFonts w:hint="eastAsia"/>
        </w:rPr>
        <w:t>（六）质量管理</w:t>
      </w:r>
    </w:p>
    <w:p>
      <w:pPr>
        <w:ind w:firstLine="560"/>
        <w:rPr>
          <w:rFonts w:ascii="方正仿宋_GBK" w:hAnsi="方正仿宋_GBK"/>
          <w:szCs w:val="28"/>
        </w:rPr>
      </w:pPr>
      <w:r>
        <w:rPr>
          <w:rFonts w:ascii="方正仿宋_GBK" w:hAnsi="方正仿宋_GBK"/>
          <w:szCs w:val="28"/>
        </w:rPr>
        <w:t>明确教学管理和教学工作的具体要求，定期检查教师教学常规工作落实情况，发现问题及时反馈并进行跟踪检查。落实教学常规的管理制度，规范备、上、批、辅、评等各环节。全面落实教学工作的“十字”方针，即备课要“深”，上课要“实”，作业要“精”，教学要“活”，手段要“新”，活动要“勤”，考核要“严”，辅导要“细”，负担要“轻”，质量要“高”。重视教师的专业发展，定期组织师资培训，提高教师专业能力。结合教务处、教研组的教学评价反馈，定期开展教学诊断与整改活动。</w:t>
      </w:r>
    </w:p>
    <w:p>
      <w:pPr>
        <w:ind w:firstLine="560"/>
        <w:rPr>
          <w:rFonts w:ascii="方正仿宋_GBK" w:hAnsi="方正仿宋_GBK"/>
          <w:szCs w:val="28"/>
        </w:rPr>
      </w:pPr>
      <w:r>
        <w:rPr>
          <w:rFonts w:ascii="方正仿宋_GBK" w:hAnsi="方正仿宋_GBK"/>
          <w:szCs w:val="28"/>
        </w:rPr>
        <w:t>突出教改教研的先导地位，创设氛围，转变观念打造教研工作参与的全员化。以课题研究为载体，以课堂为阵地。把课题研究融入课堂教学评价标准中，也作为评价教师业务水平的一个重要指标。</w:t>
      </w:r>
    </w:p>
    <w:p>
      <w:pPr>
        <w:pStyle w:val="2"/>
        <w:ind w:firstLine="560"/>
      </w:pPr>
      <w:r>
        <w:rPr>
          <w:rFonts w:hint="eastAsia"/>
        </w:rPr>
        <w:t>九、毕业要求</w:t>
      </w:r>
    </w:p>
    <w:p>
      <w:pPr>
        <w:pStyle w:val="3"/>
        <w:ind w:firstLine="562"/>
      </w:pPr>
      <w:r>
        <w:t>(一)学业考核要求</w:t>
      </w:r>
    </w:p>
    <w:p>
      <w:pPr>
        <w:ind w:firstLine="560"/>
        <w:rPr>
          <w:rFonts w:ascii="方正仿宋_GBK" w:hAnsi="方正仿宋_GBK"/>
          <w:szCs w:val="28"/>
        </w:rPr>
      </w:pPr>
      <w:r>
        <w:rPr>
          <w:rFonts w:hint="eastAsia" w:ascii="方正仿宋_GBK" w:hAnsi="方正仿宋_GBK"/>
          <w:szCs w:val="28"/>
        </w:rPr>
        <w:t>根据本专业培养目标和培养规格</w:t>
      </w:r>
      <w:r>
        <w:rPr>
          <w:rFonts w:ascii="方正仿宋_GBK" w:hAnsi="方正仿宋_GBK"/>
          <w:szCs w:val="28"/>
        </w:rPr>
        <w:t>,结合学校办学实际,明确对学生学业成绩、实践经历、综合素质等方面的考核要求、考核方式和考核标准,以及学生毕业时应完成的规定学时学分,有效促进毕业要求的达成度。</w:t>
      </w:r>
    </w:p>
    <w:p>
      <w:pPr>
        <w:pStyle w:val="3"/>
        <w:ind w:firstLine="562"/>
      </w:pPr>
      <w:r>
        <w:t>(二)证书考取要求</w:t>
      </w:r>
    </w:p>
    <w:p>
      <w:pPr>
        <w:ind w:firstLine="560"/>
        <w:rPr>
          <w:rFonts w:ascii="方正仿宋_GBK" w:hAnsi="方正仿宋_GBK"/>
          <w:szCs w:val="28"/>
        </w:rPr>
      </w:pPr>
      <w:r>
        <w:rPr>
          <w:rFonts w:hint="eastAsia" w:ascii="方正仿宋_GBK" w:hAnsi="方正仿宋_GBK"/>
          <w:szCs w:val="28"/>
        </w:rPr>
        <w:t>根据职业岗位需求</w:t>
      </w:r>
      <w:r>
        <w:rPr>
          <w:rFonts w:ascii="方正仿宋_GBK" w:hAnsi="方正仿宋_GBK"/>
          <w:szCs w:val="28"/>
        </w:rPr>
        <w:t>,对接可考取的国家职业资格证书和“1+X”职业技能等级证书,明确证</w:t>
      </w:r>
      <w:r>
        <w:rPr>
          <w:rFonts w:hint="eastAsia" w:ascii="方正仿宋_GBK" w:hAnsi="方正仿宋_GBK"/>
          <w:szCs w:val="28"/>
        </w:rPr>
        <w:t>书有关内容有机融入专业课程教学的途径、方法和要求。</w:t>
      </w:r>
    </w:p>
    <w:p>
      <w:pPr>
        <w:pStyle w:val="2"/>
        <w:ind w:firstLine="560"/>
      </w:pPr>
      <w:r>
        <w:rPr>
          <w:rFonts w:hint="eastAsia"/>
        </w:rPr>
        <w:t>十、其他</w:t>
      </w:r>
    </w:p>
    <w:p>
      <w:pPr>
        <w:pStyle w:val="3"/>
        <w:ind w:firstLine="562"/>
      </w:pPr>
      <w:r>
        <w:t>(一) 编写依据</w:t>
      </w:r>
    </w:p>
    <w:p>
      <w:pPr>
        <w:ind w:firstLine="560"/>
        <w:rPr>
          <w:rFonts w:ascii="方正仿宋_GBK" w:hAnsi="方正仿宋_GBK"/>
          <w:szCs w:val="28"/>
        </w:rPr>
      </w:pPr>
      <w:r>
        <w:rPr>
          <w:rFonts w:ascii="方正仿宋_GBK" w:hAnsi="方正仿宋_GBK"/>
          <w:szCs w:val="28"/>
        </w:rPr>
        <w:t>1.教育部《关于职业院校专业人才培养方案制订与实施工作的指导意见》。</w:t>
      </w:r>
    </w:p>
    <w:p>
      <w:pPr>
        <w:ind w:firstLine="560"/>
        <w:rPr>
          <w:rFonts w:ascii="方正仿宋_GBK" w:hAnsi="方正仿宋_GBK"/>
          <w:szCs w:val="28"/>
        </w:rPr>
      </w:pPr>
      <w:r>
        <w:rPr>
          <w:rFonts w:ascii="方正仿宋_GBK" w:hAnsi="方正仿宋_GBK"/>
          <w:szCs w:val="28"/>
        </w:rPr>
        <w:t>2.教育部《中等职业学校</w:t>
      </w:r>
      <w:r>
        <w:rPr>
          <w:rFonts w:hint="eastAsia" w:ascii="方正仿宋_GBK" w:hAnsi="方正仿宋_GBK"/>
          <w:szCs w:val="28"/>
        </w:rPr>
        <w:t>汽车制造与检测</w:t>
      </w:r>
      <w:r>
        <w:rPr>
          <w:rFonts w:ascii="方正仿宋_GBK" w:hAnsi="方正仿宋_GBK"/>
          <w:szCs w:val="28"/>
        </w:rPr>
        <w:t>专业教学标准》。</w:t>
      </w:r>
    </w:p>
    <w:p>
      <w:pPr>
        <w:ind w:firstLine="560"/>
        <w:rPr>
          <w:rFonts w:ascii="方正仿宋_GBK" w:hAnsi="方正仿宋_GBK"/>
          <w:szCs w:val="28"/>
        </w:rPr>
      </w:pPr>
      <w:r>
        <w:rPr>
          <w:rFonts w:ascii="方正仿宋_GBK" w:hAnsi="方正仿宋_GBK"/>
          <w:szCs w:val="28"/>
        </w:rPr>
        <w:t>3.教育部《职业院校专业实训教学条件建设标准》。</w:t>
      </w:r>
    </w:p>
    <w:p>
      <w:pPr>
        <w:pStyle w:val="3"/>
        <w:ind w:firstLine="562"/>
      </w:pPr>
      <w:r>
        <w:t>(二) 运用范围</w:t>
      </w:r>
    </w:p>
    <w:p>
      <w:pPr>
        <w:ind w:firstLine="560"/>
        <w:rPr>
          <w:rFonts w:ascii="方正仿宋_GBK" w:hAnsi="方正仿宋_GBK"/>
          <w:szCs w:val="28"/>
        </w:rPr>
      </w:pPr>
      <w:r>
        <w:rPr>
          <w:rFonts w:hint="eastAsia" w:ascii="方正仿宋_GBK" w:hAnsi="方正仿宋_GBK"/>
          <w:szCs w:val="28"/>
        </w:rPr>
        <w:t>2</w:t>
      </w:r>
      <w:r>
        <w:rPr>
          <w:rFonts w:ascii="方正仿宋_GBK" w:hAnsi="方正仿宋_GBK"/>
          <w:szCs w:val="28"/>
        </w:rPr>
        <w:t>022</w:t>
      </w:r>
      <w:r>
        <w:rPr>
          <w:rFonts w:hint="eastAsia" w:ascii="方正仿宋_GBK" w:hAnsi="方正仿宋_GBK"/>
          <w:szCs w:val="28"/>
        </w:rPr>
        <w:t>年汽车制造与检测专业</w:t>
      </w:r>
      <w:bookmarkStart w:id="0" w:name="_GoBack"/>
      <w:bookmarkEnd w:id="0"/>
      <w:r>
        <w:rPr>
          <w:rFonts w:hint="eastAsia" w:ascii="方正仿宋_GBK" w:hAnsi="方正仿宋_GBK"/>
          <w:szCs w:val="28"/>
        </w:rPr>
        <w:t>班级。</w:t>
      </w:r>
    </w:p>
    <w:sectPr>
      <w:headerReference r:id="rId5" w:type="default"/>
      <w:footerReference r:id="rId6" w:type="default"/>
      <w:pgSz w:w="11906" w:h="16838"/>
      <w:pgMar w:top="1418" w:right="1418" w:bottom="1418" w:left="1418" w:header="851" w:footer="283"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2E4141-A9E3-4CCF-8917-1CA3032EC1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82016" w:usb3="00000000" w:csb0="00040001" w:csb1="00000000"/>
    <w:embedRegular r:id="rId2" w:fontKey="{8A5BB29C-6B8B-4519-B6DC-881BDC804A8F}"/>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embedRegular r:id="rId3" w:fontKey="{2A394A6D-216F-41EA-8BEB-6CD414A1806D}"/>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B45DBD3E-554E-4BC7-BDDF-8770E1F007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6842822"/>
    </w:sdtPr>
    <w:sdtContent>
      <w:p>
        <w:pPr>
          <w:pStyle w:val="5"/>
          <w:ind w:firstLine="360"/>
          <w:jc w:val="center"/>
        </w:pPr>
        <w:r>
          <w:fldChar w:fldCharType="begin"/>
        </w:r>
        <w:r>
          <w:instrText xml:space="preserve">PAGE   \* MERGEFORMAT</w:instrText>
        </w:r>
        <w:r>
          <w:fldChar w:fldCharType="separate"/>
        </w:r>
        <w:r>
          <w:rPr>
            <w:lang w:val="zh-CN"/>
          </w:rPr>
          <w:t>8</w:t>
        </w:r>
        <w:r>
          <w:fldChar w:fldCharType="end"/>
        </w:r>
      </w:p>
    </w:sdtContent>
  </w:sdt>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ZDgwNDMwYTZkZjg2M2FiYzg1ZjFjNDk5YmQwM2QifQ=="/>
  </w:docVars>
  <w:rsids>
    <w:rsidRoot w:val="00B87D37"/>
    <w:rsid w:val="00045D08"/>
    <w:rsid w:val="00064DD1"/>
    <w:rsid w:val="001648E1"/>
    <w:rsid w:val="00177068"/>
    <w:rsid w:val="00180B93"/>
    <w:rsid w:val="001A383C"/>
    <w:rsid w:val="001F5EA4"/>
    <w:rsid w:val="00204553"/>
    <w:rsid w:val="00207C8F"/>
    <w:rsid w:val="002876A7"/>
    <w:rsid w:val="002D35F6"/>
    <w:rsid w:val="002E2B0B"/>
    <w:rsid w:val="002F7245"/>
    <w:rsid w:val="00306AB3"/>
    <w:rsid w:val="00334901"/>
    <w:rsid w:val="00336443"/>
    <w:rsid w:val="00361AEF"/>
    <w:rsid w:val="00364227"/>
    <w:rsid w:val="0039133F"/>
    <w:rsid w:val="003C34AC"/>
    <w:rsid w:val="003D2D59"/>
    <w:rsid w:val="003E64CB"/>
    <w:rsid w:val="00442A02"/>
    <w:rsid w:val="00454F03"/>
    <w:rsid w:val="00455AE5"/>
    <w:rsid w:val="004666BC"/>
    <w:rsid w:val="00475C1A"/>
    <w:rsid w:val="00492B30"/>
    <w:rsid w:val="004F2BE6"/>
    <w:rsid w:val="00514AFA"/>
    <w:rsid w:val="005219FB"/>
    <w:rsid w:val="005237A2"/>
    <w:rsid w:val="005244F1"/>
    <w:rsid w:val="00573DA8"/>
    <w:rsid w:val="005B34A0"/>
    <w:rsid w:val="005E03EC"/>
    <w:rsid w:val="00611858"/>
    <w:rsid w:val="00687258"/>
    <w:rsid w:val="00697D88"/>
    <w:rsid w:val="006B73D2"/>
    <w:rsid w:val="006D706C"/>
    <w:rsid w:val="006F4DFF"/>
    <w:rsid w:val="007033D8"/>
    <w:rsid w:val="00712B1A"/>
    <w:rsid w:val="00726E47"/>
    <w:rsid w:val="00727D5E"/>
    <w:rsid w:val="007608DE"/>
    <w:rsid w:val="00760C5F"/>
    <w:rsid w:val="00775881"/>
    <w:rsid w:val="0078015B"/>
    <w:rsid w:val="007C0B70"/>
    <w:rsid w:val="00885DAF"/>
    <w:rsid w:val="008D7C2E"/>
    <w:rsid w:val="008E14CF"/>
    <w:rsid w:val="00935829"/>
    <w:rsid w:val="00937396"/>
    <w:rsid w:val="009478C5"/>
    <w:rsid w:val="00955288"/>
    <w:rsid w:val="009776AA"/>
    <w:rsid w:val="009943E5"/>
    <w:rsid w:val="009E4C68"/>
    <w:rsid w:val="00AA72A9"/>
    <w:rsid w:val="00AB0E81"/>
    <w:rsid w:val="00AC0202"/>
    <w:rsid w:val="00AF6D74"/>
    <w:rsid w:val="00B4153D"/>
    <w:rsid w:val="00B42792"/>
    <w:rsid w:val="00B720B3"/>
    <w:rsid w:val="00B85113"/>
    <w:rsid w:val="00B87D37"/>
    <w:rsid w:val="00BA1471"/>
    <w:rsid w:val="00BB67C4"/>
    <w:rsid w:val="00C0304F"/>
    <w:rsid w:val="00C32590"/>
    <w:rsid w:val="00C53AE7"/>
    <w:rsid w:val="00C677C6"/>
    <w:rsid w:val="00CA1DEF"/>
    <w:rsid w:val="00CA64F2"/>
    <w:rsid w:val="00CD6C0E"/>
    <w:rsid w:val="00D01010"/>
    <w:rsid w:val="00D32EE7"/>
    <w:rsid w:val="00D345E3"/>
    <w:rsid w:val="00DB5EE6"/>
    <w:rsid w:val="00DF62AF"/>
    <w:rsid w:val="00DF6BBD"/>
    <w:rsid w:val="00E35973"/>
    <w:rsid w:val="00E4400F"/>
    <w:rsid w:val="00ED7556"/>
    <w:rsid w:val="00EE17BC"/>
    <w:rsid w:val="00EF3C17"/>
    <w:rsid w:val="00EF6C29"/>
    <w:rsid w:val="00F1648B"/>
    <w:rsid w:val="00F25586"/>
    <w:rsid w:val="00F416E0"/>
    <w:rsid w:val="00F62A86"/>
    <w:rsid w:val="00F6392A"/>
    <w:rsid w:val="00F67B95"/>
    <w:rsid w:val="00F70836"/>
    <w:rsid w:val="00F736FC"/>
    <w:rsid w:val="00F85A69"/>
    <w:rsid w:val="00F96E8E"/>
    <w:rsid w:val="00FC192F"/>
    <w:rsid w:val="00FE3717"/>
    <w:rsid w:val="01CE764B"/>
    <w:rsid w:val="096E2E44"/>
    <w:rsid w:val="0AE07BB4"/>
    <w:rsid w:val="0BDE0165"/>
    <w:rsid w:val="140012E1"/>
    <w:rsid w:val="169D3C1B"/>
    <w:rsid w:val="203922A8"/>
    <w:rsid w:val="265363A1"/>
    <w:rsid w:val="27395290"/>
    <w:rsid w:val="29180737"/>
    <w:rsid w:val="2E8C1F3D"/>
    <w:rsid w:val="310A7A17"/>
    <w:rsid w:val="34527D9C"/>
    <w:rsid w:val="368E4D34"/>
    <w:rsid w:val="4C1653F6"/>
    <w:rsid w:val="546D2A26"/>
    <w:rsid w:val="5512028F"/>
    <w:rsid w:val="5F3135FA"/>
    <w:rsid w:val="733C707A"/>
    <w:rsid w:val="774D73D8"/>
    <w:rsid w:val="7E58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eastAsia="方正仿宋_GBK" w:asciiTheme="minorHAnsi" w:hAnsiTheme="minorHAnsi" w:cstheme="minorBidi"/>
      <w:kern w:val="2"/>
      <w:sz w:val="28"/>
      <w:szCs w:val="22"/>
      <w:lang w:val="en-US" w:eastAsia="zh-CN" w:bidi="ar-SA"/>
    </w:rPr>
  </w:style>
  <w:style w:type="paragraph" w:styleId="2">
    <w:name w:val="heading 1"/>
    <w:basedOn w:val="1"/>
    <w:next w:val="1"/>
    <w:link w:val="15"/>
    <w:qFormat/>
    <w:uiPriority w:val="9"/>
    <w:pPr>
      <w:keepNext/>
      <w:keepLines/>
      <w:outlineLvl w:val="0"/>
    </w:pPr>
    <w:rPr>
      <w:rFonts w:eastAsia="方正黑体_GBK"/>
      <w:b/>
      <w:bCs/>
      <w:kern w:val="44"/>
      <w:szCs w:val="44"/>
    </w:rPr>
  </w:style>
  <w:style w:type="paragraph" w:styleId="3">
    <w:name w:val="heading 2"/>
    <w:basedOn w:val="1"/>
    <w:next w:val="1"/>
    <w:link w:val="16"/>
    <w:unhideWhenUsed/>
    <w:qFormat/>
    <w:uiPriority w:val="9"/>
    <w:pPr>
      <w:keepNext/>
      <w:keepLines/>
      <w:outlineLvl w:val="1"/>
    </w:pPr>
    <w:rPr>
      <w:rFonts w:eastAsia="方正楷体_GBK" w:asciiTheme="majorHAnsi" w:hAnsiTheme="majorHAnsi" w:cstheme="majorBidi"/>
      <w:b/>
      <w:bCs/>
      <w:szCs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1"/>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pPr>
  </w:style>
  <w:style w:type="character" w:customStyle="1" w:styleId="11">
    <w:name w:val="日期 字符"/>
    <w:basedOn w:val="9"/>
    <w:link w:val="4"/>
    <w:semiHidden/>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15">
    <w:name w:val="标题 1 字符"/>
    <w:basedOn w:val="9"/>
    <w:link w:val="2"/>
    <w:qFormat/>
    <w:uiPriority w:val="9"/>
    <w:rPr>
      <w:rFonts w:eastAsia="方正黑体_GBK"/>
      <w:b/>
      <w:bCs/>
      <w:kern w:val="44"/>
      <w:sz w:val="28"/>
      <w:szCs w:val="44"/>
    </w:rPr>
  </w:style>
  <w:style w:type="character" w:customStyle="1" w:styleId="16">
    <w:name w:val="标题 2 字符"/>
    <w:basedOn w:val="9"/>
    <w:link w:val="3"/>
    <w:qFormat/>
    <w:uiPriority w:val="9"/>
    <w:rPr>
      <w:rFonts w:eastAsia="方正楷体_GBK" w:asciiTheme="majorHAnsi" w:hAnsiTheme="majorHAnsi"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380C9A-19A1-49AE-AB68-49F2ADAB2C84}">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8693</Words>
  <Characters>8971</Characters>
  <Lines>69</Lines>
  <Paragraphs>19</Paragraphs>
  <TotalTime>9</TotalTime>
  <ScaleCrop>false</ScaleCrop>
  <LinksUpToDate>false</LinksUpToDate>
  <CharactersWithSpaces>9003</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2022-04-13T08:36:00Z</dcterms:created>
  <dc:creator>Administrator</dc:creator>
  <cp:lastModifiedBy>更新中。。。</cp:lastModifiedBy>
  <cp:lastPrinted>2022-04-15T03:10:00Z</cp:lastPrinted>
  <dcterms:modified xsi:type="dcterms:W3CDTF">2022-08-17T04:03:34Z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CE3066FAF93A426BBB0F7F10D134757C</vt:lpwstr>
  </property>
</Properties>
</file>